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A0C1" w14:textId="28736B17" w:rsidR="00ED6298" w:rsidRPr="00ED6298" w:rsidRDefault="00A12EA3" w:rsidP="00CD328B">
      <w:pPr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br/>
      </w:r>
      <w:r w:rsidR="00A346E7" w:rsidRPr="00367791">
        <w:rPr>
          <w:rFonts w:asciiTheme="minorHAnsi" w:hAnsiTheme="minorHAnsi" w:cstheme="minorHAnsi"/>
          <w:b/>
          <w:bCs/>
          <w:sz w:val="36"/>
          <w:szCs w:val="36"/>
        </w:rPr>
        <w:t>Rusz</w:t>
      </w:r>
      <w:r w:rsidR="00D32454">
        <w:rPr>
          <w:rFonts w:asciiTheme="minorHAnsi" w:hAnsiTheme="minorHAnsi" w:cstheme="minorHAnsi"/>
          <w:b/>
          <w:bCs/>
          <w:sz w:val="36"/>
          <w:szCs w:val="36"/>
        </w:rPr>
        <w:t>ył</w:t>
      </w:r>
      <w:r w:rsidR="00A346E7" w:rsidRPr="00367791">
        <w:rPr>
          <w:rFonts w:asciiTheme="minorHAnsi" w:hAnsiTheme="minorHAnsi" w:cstheme="minorHAnsi"/>
          <w:b/>
          <w:bCs/>
          <w:sz w:val="36"/>
          <w:szCs w:val="36"/>
        </w:rPr>
        <w:t xml:space="preserve"> I</w:t>
      </w:r>
      <w:r w:rsidR="00AF292A" w:rsidRPr="00367791">
        <w:rPr>
          <w:rFonts w:asciiTheme="minorHAnsi" w:hAnsiTheme="minorHAnsi" w:cstheme="minorHAnsi"/>
          <w:b/>
          <w:bCs/>
          <w:sz w:val="36"/>
          <w:szCs w:val="36"/>
        </w:rPr>
        <w:t>I Semestr Akademii</w:t>
      </w:r>
      <w:r w:rsidRPr="00367791">
        <w:rPr>
          <w:rFonts w:asciiTheme="minorHAnsi" w:hAnsiTheme="minorHAnsi" w:cstheme="minorHAnsi"/>
          <w:b/>
          <w:bCs/>
          <w:sz w:val="36"/>
          <w:szCs w:val="36"/>
        </w:rPr>
        <w:t xml:space="preserve"> Pacjenci.</w:t>
      </w:r>
      <w:r w:rsidR="00AF292A" w:rsidRPr="00367791">
        <w:rPr>
          <w:rFonts w:asciiTheme="minorHAnsi" w:hAnsiTheme="minorHAnsi" w:cstheme="minorHAnsi"/>
          <w:b/>
          <w:bCs/>
          <w:sz w:val="36"/>
          <w:szCs w:val="36"/>
        </w:rPr>
        <w:t>PRO</w:t>
      </w:r>
      <w:r w:rsidR="00EF63E3" w:rsidRPr="00367791">
        <w:rPr>
          <w:rFonts w:asciiTheme="minorHAnsi" w:hAnsiTheme="minorHAnsi" w:cstheme="minorHAnsi"/>
          <w:b/>
          <w:bCs/>
          <w:sz w:val="36"/>
          <w:szCs w:val="36"/>
        </w:rPr>
        <w:t xml:space="preserve"> –</w:t>
      </w:r>
      <w:r w:rsidR="003677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6B7A6A">
        <w:rPr>
          <w:rFonts w:asciiTheme="minorHAnsi" w:hAnsiTheme="minorHAnsi" w:cstheme="minorHAnsi"/>
          <w:b/>
          <w:bCs/>
          <w:sz w:val="36"/>
          <w:szCs w:val="36"/>
        </w:rPr>
        <w:t xml:space="preserve">zapisy trwają! </w:t>
      </w:r>
      <w:r w:rsidR="00B06031">
        <w:rPr>
          <w:rFonts w:asciiTheme="minorHAnsi" w:hAnsiTheme="minorHAnsi" w:cstheme="minorHAnsi"/>
          <w:b/>
          <w:bCs/>
          <w:sz w:val="36"/>
          <w:szCs w:val="36"/>
        </w:rPr>
        <w:br/>
      </w:r>
    </w:p>
    <w:p w14:paraId="0120D70E" w14:textId="35939244" w:rsidR="000D2B3B" w:rsidRPr="00A97013" w:rsidRDefault="00DF038D" w:rsidP="008C17A3">
      <w:pPr>
        <w:spacing w:after="240" w:line="283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Cały czas trwają zapisy na zajęcia</w:t>
      </w:r>
      <w:r w:rsidR="00305725" w:rsidRPr="008C17A3">
        <w:rPr>
          <w:rFonts w:asciiTheme="minorHAnsi" w:hAnsiTheme="minorHAnsi" w:cstheme="minorHAnsi"/>
          <w:b/>
          <w:bCs/>
          <w:sz w:val="22"/>
          <w:szCs w:val="22"/>
        </w:rPr>
        <w:t xml:space="preserve"> II semestr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305725" w:rsidRPr="008C17A3">
        <w:rPr>
          <w:rFonts w:asciiTheme="minorHAnsi" w:hAnsiTheme="minorHAnsi" w:cstheme="minorHAnsi"/>
          <w:b/>
          <w:bCs/>
          <w:sz w:val="22"/>
          <w:szCs w:val="22"/>
        </w:rPr>
        <w:t xml:space="preserve"> Akademii </w:t>
      </w:r>
      <w:r w:rsidR="004B0406">
        <w:rPr>
          <w:rFonts w:asciiTheme="minorHAnsi" w:hAnsiTheme="minorHAnsi" w:cstheme="minorHAnsi"/>
          <w:b/>
          <w:bCs/>
          <w:sz w:val="22"/>
          <w:szCs w:val="22"/>
        </w:rPr>
        <w:t xml:space="preserve">Rozwoju Organizacji Pacjentów </w:t>
      </w:r>
      <w:r w:rsidR="00305725" w:rsidRPr="008C17A3">
        <w:rPr>
          <w:rFonts w:asciiTheme="minorHAnsi" w:hAnsiTheme="minorHAnsi" w:cstheme="minorHAnsi"/>
          <w:b/>
          <w:bCs/>
          <w:sz w:val="22"/>
          <w:szCs w:val="22"/>
        </w:rPr>
        <w:t>PACJENCI.PRO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324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5725" w:rsidRPr="008C17A3">
        <w:rPr>
          <w:rFonts w:asciiTheme="minorHAnsi" w:hAnsiTheme="minorHAnsi" w:cstheme="minorHAnsi"/>
          <w:b/>
          <w:bCs/>
          <w:sz w:val="22"/>
          <w:szCs w:val="22"/>
        </w:rPr>
        <w:t xml:space="preserve">Uczestnicy </w:t>
      </w:r>
      <w:r w:rsidR="00D32454">
        <w:rPr>
          <w:rFonts w:asciiTheme="minorHAnsi" w:hAnsiTheme="minorHAnsi" w:cstheme="minorHAnsi"/>
          <w:b/>
          <w:bCs/>
          <w:sz w:val="22"/>
          <w:szCs w:val="22"/>
        </w:rPr>
        <w:t>mogą</w:t>
      </w:r>
      <w:r w:rsidR="00305725" w:rsidRPr="008C17A3">
        <w:rPr>
          <w:rFonts w:asciiTheme="minorHAnsi" w:hAnsiTheme="minorHAnsi" w:cstheme="minorHAnsi"/>
          <w:b/>
          <w:bCs/>
          <w:sz w:val="22"/>
          <w:szCs w:val="22"/>
        </w:rPr>
        <w:t xml:space="preserve"> skorzystać z ponad 124 godzin warsztatów, szkole</w:t>
      </w:r>
      <w:r w:rsidR="00305725">
        <w:rPr>
          <w:rFonts w:asciiTheme="minorHAnsi" w:hAnsiTheme="minorHAnsi" w:cstheme="minorHAnsi"/>
          <w:b/>
          <w:bCs/>
          <w:sz w:val="22"/>
          <w:szCs w:val="22"/>
        </w:rPr>
        <w:t xml:space="preserve">ń </w:t>
      </w:r>
      <w:r w:rsidR="00305725" w:rsidRPr="008C17A3">
        <w:rPr>
          <w:rFonts w:asciiTheme="minorHAnsi" w:hAnsiTheme="minorHAnsi" w:cstheme="minorHAnsi"/>
          <w:b/>
          <w:bCs/>
          <w:sz w:val="22"/>
          <w:szCs w:val="22"/>
        </w:rPr>
        <w:t xml:space="preserve">oraz dodatkowych </w:t>
      </w:r>
      <w:r w:rsidR="00305725" w:rsidRPr="007F592B">
        <w:rPr>
          <w:rFonts w:asciiTheme="minorHAnsi" w:hAnsiTheme="minorHAnsi" w:cstheme="minorHAnsi"/>
          <w:b/>
          <w:bCs/>
          <w:sz w:val="22"/>
          <w:szCs w:val="22"/>
        </w:rPr>
        <w:t>indywidualnych</w:t>
      </w:r>
      <w:r w:rsidR="007F592B" w:rsidRPr="007F592B">
        <w:rPr>
          <w:rFonts w:asciiTheme="minorHAnsi" w:hAnsiTheme="minorHAnsi" w:cstheme="minorHAnsi"/>
          <w:b/>
          <w:bCs/>
          <w:sz w:val="22"/>
          <w:szCs w:val="22"/>
        </w:rPr>
        <w:t xml:space="preserve"> spotkań</w:t>
      </w:r>
      <w:r w:rsidR="004E2635" w:rsidRPr="007F59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5725" w:rsidRPr="007F592B">
        <w:rPr>
          <w:rFonts w:asciiTheme="minorHAnsi" w:hAnsiTheme="minorHAnsi" w:cstheme="minorHAnsi"/>
          <w:b/>
          <w:bCs/>
          <w:sz w:val="22"/>
          <w:szCs w:val="22"/>
        </w:rPr>
        <w:t>z ekspertami</w:t>
      </w:r>
      <w:r w:rsidR="00305725" w:rsidRPr="008C17A3">
        <w:rPr>
          <w:rFonts w:asciiTheme="minorHAnsi" w:hAnsiTheme="minorHAnsi" w:cstheme="minorHAnsi"/>
          <w:b/>
          <w:bCs/>
          <w:sz w:val="22"/>
          <w:szCs w:val="22"/>
        </w:rPr>
        <w:t xml:space="preserve"> z zakresu zarządzania organizacją, budowania wizerunku i promowania działań organizacji, pozyskiwania funduszy czy komunikacji.</w:t>
      </w:r>
      <w:r w:rsidR="00B228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2830" w:rsidRPr="00E45C8A">
        <w:rPr>
          <w:rFonts w:asciiTheme="minorHAnsi" w:hAnsiTheme="minorHAnsi" w:cstheme="minorHAnsi"/>
          <w:b/>
          <w:bCs/>
          <w:sz w:val="22"/>
          <w:szCs w:val="22"/>
        </w:rPr>
        <w:t>Zadaniem Akademii jest przekazanie organizacjom</w:t>
      </w:r>
      <w:r w:rsidR="007F592B">
        <w:rPr>
          <w:rFonts w:asciiTheme="minorHAnsi" w:hAnsiTheme="minorHAnsi" w:cstheme="minorHAnsi"/>
          <w:b/>
          <w:bCs/>
          <w:sz w:val="22"/>
          <w:szCs w:val="22"/>
        </w:rPr>
        <w:t xml:space="preserve"> wiedzy </w:t>
      </w:r>
      <w:r w:rsidR="00B22830" w:rsidRPr="00E45C8A">
        <w:rPr>
          <w:rFonts w:asciiTheme="minorHAnsi" w:hAnsiTheme="minorHAnsi" w:cstheme="minorHAnsi"/>
          <w:b/>
          <w:bCs/>
          <w:sz w:val="22"/>
          <w:szCs w:val="22"/>
        </w:rPr>
        <w:t>ekspertów, opracowań, analiz i raportów oraz możliwości uczestniczenia w kompleksowym programie szkoleniowym, który dostarcza praktycznej wiedzy</w:t>
      </w:r>
      <w:r w:rsidR="000F5F23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B22830" w:rsidRPr="00E45C8A">
        <w:rPr>
          <w:rFonts w:asciiTheme="minorHAnsi" w:hAnsiTheme="minorHAnsi" w:cstheme="minorHAnsi"/>
          <w:b/>
          <w:bCs/>
          <w:sz w:val="22"/>
          <w:szCs w:val="22"/>
        </w:rPr>
        <w:t xml:space="preserve"> umiejętności, wzmacniając kompetencje organizacji na</w:t>
      </w:r>
      <w:r w:rsidR="00DD537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B22830" w:rsidRPr="00E45C8A">
        <w:rPr>
          <w:rFonts w:asciiTheme="minorHAnsi" w:hAnsiTheme="minorHAnsi" w:cstheme="minorHAnsi"/>
          <w:b/>
          <w:bCs/>
          <w:sz w:val="22"/>
          <w:szCs w:val="22"/>
        </w:rPr>
        <w:t>wielu płaszczyznach.</w:t>
      </w:r>
    </w:p>
    <w:p w14:paraId="7473230B" w14:textId="0FAC8DD2" w:rsidR="00A97013" w:rsidRDefault="000D2B3B" w:rsidP="000D2B3B">
      <w:pPr>
        <w:spacing w:after="240" w:line="283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Pierwszy semestr Akademii</w:t>
      </w:r>
      <w:r w:rsidR="004B0406">
        <w:rPr>
          <w:rFonts w:asciiTheme="minorHAnsi" w:hAnsiTheme="minorHAnsi" w:cstheme="minorHAnsi"/>
          <w:sz w:val="22"/>
          <w:szCs w:val="22"/>
        </w:rPr>
        <w:t xml:space="preserve"> PACJENCI</w:t>
      </w:r>
      <w:r>
        <w:rPr>
          <w:rFonts w:asciiTheme="minorHAnsi" w:hAnsiTheme="minorHAnsi" w:cstheme="minorHAnsi"/>
          <w:sz w:val="22"/>
          <w:szCs w:val="22"/>
        </w:rPr>
        <w:t xml:space="preserve">.PRO spotkał się z dużym zainteresowaniem organizacji </w:t>
      </w:r>
      <w:r w:rsidR="00FF6D0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pacjentów</w:t>
      </w:r>
      <w:r w:rsidR="00FF6D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pokazał, że</w:t>
      </w:r>
      <w:r w:rsidR="00DD537B">
        <w:rPr>
          <w:rFonts w:asciiTheme="minorHAnsi" w:hAnsiTheme="minorHAnsi" w:cstheme="minorHAnsi"/>
          <w:sz w:val="22"/>
          <w:szCs w:val="22"/>
        </w:rPr>
        <w:t> </w:t>
      </w:r>
      <w:r w:rsidRPr="00C52D9D">
        <w:rPr>
          <w:rFonts w:asciiTheme="minorHAnsi" w:hAnsiTheme="minorHAnsi" w:cstheme="minorHAnsi"/>
          <w:sz w:val="22"/>
          <w:szCs w:val="22"/>
        </w:rPr>
        <w:t>nieustannie poszukują</w:t>
      </w:r>
      <w:r w:rsidR="00D37652" w:rsidRPr="00C52D9D">
        <w:rPr>
          <w:rFonts w:asciiTheme="minorHAnsi" w:hAnsiTheme="minorHAnsi" w:cstheme="minorHAnsi"/>
          <w:sz w:val="22"/>
          <w:szCs w:val="22"/>
        </w:rPr>
        <w:t xml:space="preserve"> one </w:t>
      </w:r>
      <w:r w:rsidRPr="00C52D9D">
        <w:rPr>
          <w:rFonts w:asciiTheme="minorHAnsi" w:hAnsiTheme="minorHAnsi" w:cstheme="minorHAnsi"/>
          <w:sz w:val="22"/>
          <w:szCs w:val="22"/>
        </w:rPr>
        <w:t>możliwości podniesienia swoich kwalifika</w:t>
      </w:r>
      <w:r w:rsidR="00A97013" w:rsidRPr="00C52D9D">
        <w:rPr>
          <w:rFonts w:asciiTheme="minorHAnsi" w:hAnsiTheme="minorHAnsi" w:cstheme="minorHAnsi"/>
          <w:sz w:val="22"/>
          <w:szCs w:val="22"/>
        </w:rPr>
        <w:t xml:space="preserve">cji. Zapisy na drugi semestr dostępne pod linkiem </w:t>
      </w:r>
      <w:hyperlink r:id="rId8" w:history="1">
        <w:r w:rsidR="00C52D9D" w:rsidRPr="00C52D9D">
          <w:rPr>
            <w:rStyle w:val="Hipercze"/>
            <w:rFonts w:asciiTheme="minorHAnsi" w:hAnsiTheme="minorHAnsi" w:cstheme="minorHAnsi"/>
            <w:sz w:val="22"/>
            <w:szCs w:val="22"/>
          </w:rPr>
          <w:t>https://akademia.pacjenci.pro/wydarzenia</w:t>
        </w:r>
      </w:hyperlink>
      <w:r w:rsidR="00C52D9D" w:rsidRPr="00C52D9D">
        <w:rPr>
          <w:rStyle w:val="Hipercze"/>
          <w:rFonts w:asciiTheme="minorHAnsi" w:hAnsiTheme="minorHAnsi" w:cstheme="minorHAnsi"/>
          <w:sz w:val="22"/>
          <w:szCs w:val="22"/>
        </w:rPr>
        <w:t>.</w:t>
      </w:r>
      <w:r w:rsidR="00FF6D0B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A97013" w:rsidRPr="00C52D9D">
        <w:rPr>
          <w:rFonts w:asciiTheme="minorHAnsi" w:hAnsiTheme="minorHAnsi" w:cstheme="minorHAnsi"/>
          <w:sz w:val="22"/>
          <w:szCs w:val="22"/>
        </w:rPr>
        <w:t>Wystarczy założyć swoje indywidualne konto oraz wybrać zajęcia</w:t>
      </w:r>
      <w:r w:rsidR="000F5F23" w:rsidRPr="00C52D9D">
        <w:rPr>
          <w:rFonts w:asciiTheme="minorHAnsi" w:hAnsiTheme="minorHAnsi" w:cstheme="minorHAnsi"/>
          <w:sz w:val="22"/>
          <w:szCs w:val="22"/>
        </w:rPr>
        <w:t>,</w:t>
      </w:r>
      <w:r w:rsidR="00A97013" w:rsidRPr="00C52D9D">
        <w:rPr>
          <w:rFonts w:asciiTheme="minorHAnsi" w:hAnsiTheme="minorHAnsi" w:cstheme="minorHAnsi"/>
          <w:sz w:val="22"/>
          <w:szCs w:val="22"/>
        </w:rPr>
        <w:t xml:space="preserve"> w których chce uczestniczyć przedstawiciel organizacji. Do wyboru są </w:t>
      </w:r>
      <w:r w:rsidR="00F77564" w:rsidRPr="00C52D9D">
        <w:rPr>
          <w:rFonts w:asciiTheme="minorHAnsi" w:hAnsiTheme="minorHAnsi" w:cstheme="minorHAnsi"/>
          <w:sz w:val="22"/>
          <w:szCs w:val="22"/>
        </w:rPr>
        <w:t>szkolenia</w:t>
      </w:r>
      <w:r w:rsidR="00A97013" w:rsidRPr="00C52D9D">
        <w:rPr>
          <w:rFonts w:asciiTheme="minorHAnsi" w:hAnsiTheme="minorHAnsi" w:cstheme="minorHAnsi"/>
          <w:sz w:val="22"/>
          <w:szCs w:val="22"/>
        </w:rPr>
        <w:t xml:space="preserve"> z 6 modułów </w:t>
      </w:r>
      <w:r w:rsidR="00A97013" w:rsidRPr="007F592B">
        <w:rPr>
          <w:rFonts w:asciiTheme="minorHAnsi" w:hAnsiTheme="minorHAnsi" w:cstheme="minorHAnsi"/>
          <w:sz w:val="22"/>
          <w:szCs w:val="22"/>
        </w:rPr>
        <w:t>na poziomie „</w:t>
      </w:r>
      <w:r w:rsidR="007F592B" w:rsidRPr="007F592B">
        <w:rPr>
          <w:rFonts w:asciiTheme="minorHAnsi" w:hAnsiTheme="minorHAnsi" w:cstheme="minorHAnsi"/>
          <w:sz w:val="22"/>
          <w:szCs w:val="22"/>
        </w:rPr>
        <w:t>podstawowym</w:t>
      </w:r>
      <w:r w:rsidR="00A97013" w:rsidRPr="007F592B">
        <w:rPr>
          <w:rFonts w:asciiTheme="minorHAnsi" w:hAnsiTheme="minorHAnsi" w:cstheme="minorHAnsi"/>
          <w:sz w:val="22"/>
          <w:szCs w:val="22"/>
        </w:rPr>
        <w:t>” oraz „zaawansowany</w:t>
      </w:r>
      <w:r w:rsidR="00DD537B" w:rsidRPr="007F592B">
        <w:rPr>
          <w:rFonts w:asciiTheme="minorHAnsi" w:hAnsiTheme="minorHAnsi" w:cstheme="minorHAnsi"/>
          <w:sz w:val="22"/>
          <w:szCs w:val="22"/>
        </w:rPr>
        <w:t>m</w:t>
      </w:r>
      <w:r w:rsidR="00A97013" w:rsidRPr="007F592B">
        <w:rPr>
          <w:rFonts w:asciiTheme="minorHAnsi" w:hAnsiTheme="minorHAnsi" w:cstheme="minorHAnsi"/>
          <w:sz w:val="22"/>
          <w:szCs w:val="22"/>
        </w:rPr>
        <w:t>”</w:t>
      </w:r>
      <w:r w:rsidR="000F5F23" w:rsidRPr="007F592B">
        <w:rPr>
          <w:rFonts w:asciiTheme="minorHAnsi" w:hAnsiTheme="minorHAnsi" w:cstheme="minorHAnsi"/>
          <w:sz w:val="22"/>
          <w:szCs w:val="22"/>
        </w:rPr>
        <w:t>. S</w:t>
      </w:r>
      <w:r w:rsidR="00F77564" w:rsidRPr="007F592B">
        <w:rPr>
          <w:rFonts w:asciiTheme="minorHAnsi" w:hAnsiTheme="minorHAnsi" w:cstheme="minorHAnsi"/>
          <w:sz w:val="22"/>
          <w:szCs w:val="22"/>
        </w:rPr>
        <w:t>am program</w:t>
      </w:r>
      <w:r w:rsidR="000F5F23" w:rsidRPr="007F592B">
        <w:rPr>
          <w:rFonts w:asciiTheme="minorHAnsi" w:hAnsiTheme="minorHAnsi" w:cstheme="minorHAnsi"/>
          <w:sz w:val="22"/>
          <w:szCs w:val="22"/>
        </w:rPr>
        <w:t>,</w:t>
      </w:r>
      <w:r w:rsidR="00F77564" w:rsidRPr="007F592B">
        <w:rPr>
          <w:rFonts w:asciiTheme="minorHAnsi" w:hAnsiTheme="minorHAnsi" w:cstheme="minorHAnsi"/>
          <w:sz w:val="22"/>
          <w:szCs w:val="22"/>
        </w:rPr>
        <w:t xml:space="preserve"> przypominający studia </w:t>
      </w:r>
      <w:r w:rsidR="004B0406" w:rsidRPr="007F592B">
        <w:rPr>
          <w:rFonts w:asciiTheme="minorHAnsi" w:hAnsiTheme="minorHAnsi" w:cstheme="minorHAnsi"/>
          <w:sz w:val="22"/>
          <w:szCs w:val="22"/>
        </w:rPr>
        <w:t>menadżerskie</w:t>
      </w:r>
      <w:r w:rsidR="00F77564" w:rsidRPr="007F592B">
        <w:rPr>
          <w:rFonts w:asciiTheme="minorHAnsi" w:hAnsiTheme="minorHAnsi" w:cstheme="minorHAnsi"/>
          <w:sz w:val="22"/>
          <w:szCs w:val="22"/>
        </w:rPr>
        <w:t>, został przygotowany tak, aby każdy mógł dobrać</w:t>
      </w:r>
      <w:r w:rsidR="00F77564" w:rsidRPr="00A97013">
        <w:rPr>
          <w:rFonts w:asciiTheme="minorHAnsi" w:hAnsiTheme="minorHAnsi" w:cstheme="minorHAnsi"/>
          <w:sz w:val="22"/>
          <w:szCs w:val="22"/>
        </w:rPr>
        <w:t xml:space="preserve"> dla siebie zajęcia, które pomogą mu rozwinąć najpotrzebniejsze kompetencje. </w:t>
      </w:r>
      <w:r w:rsidR="00DF038D">
        <w:rPr>
          <w:rFonts w:asciiTheme="minorHAnsi" w:hAnsiTheme="minorHAnsi" w:cstheme="minorHAnsi"/>
          <w:sz w:val="22"/>
          <w:szCs w:val="22"/>
        </w:rPr>
        <w:t>Po pierwszych wrześniowych zajęciach - t</w:t>
      </w:r>
      <w:r w:rsidR="00D32454">
        <w:rPr>
          <w:rFonts w:asciiTheme="minorHAnsi" w:hAnsiTheme="minorHAnsi" w:cstheme="minorHAnsi"/>
          <w:sz w:val="22"/>
          <w:szCs w:val="22"/>
        </w:rPr>
        <w:t>rwają zapisy do kolejnych bloków szkoleniowych</w:t>
      </w:r>
      <w:r w:rsidR="00A97013">
        <w:rPr>
          <w:rFonts w:asciiTheme="minorHAnsi" w:hAnsiTheme="minorHAnsi" w:cstheme="minorHAnsi"/>
          <w:sz w:val="22"/>
          <w:szCs w:val="22"/>
        </w:rPr>
        <w:t xml:space="preserve">. Z pełnym harmonogramem szkoleń można zapoznać się </w:t>
      </w:r>
      <w:hyperlink r:id="rId9" w:history="1">
        <w:r w:rsidR="00F77564" w:rsidRPr="00C52D9D">
          <w:rPr>
            <w:rStyle w:val="Hipercze"/>
            <w:rFonts w:asciiTheme="minorHAnsi" w:hAnsiTheme="minorHAnsi" w:cstheme="minorHAnsi"/>
            <w:sz w:val="22"/>
            <w:szCs w:val="22"/>
          </w:rPr>
          <w:t>na tej stronie.</w:t>
        </w:r>
      </w:hyperlink>
    </w:p>
    <w:p w14:paraId="51CB7A23" w14:textId="3A37E2DB" w:rsidR="008E4651" w:rsidRPr="005027C2" w:rsidRDefault="000F5F23" w:rsidP="008E465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– W</w:t>
      </w:r>
      <w:r w:rsidR="008E4651" w:rsidRPr="008E4651">
        <w:rPr>
          <w:rFonts w:asciiTheme="minorHAnsi" w:hAnsiTheme="minorHAnsi" w:cstheme="minorHAnsi"/>
          <w:i/>
          <w:iCs/>
          <w:sz w:val="22"/>
          <w:szCs w:val="22"/>
        </w:rPr>
        <w:t xml:space="preserve"> zajęciach </w:t>
      </w:r>
      <w:r w:rsidR="004B0406">
        <w:rPr>
          <w:rFonts w:asciiTheme="minorHAnsi" w:hAnsiTheme="minorHAnsi" w:cstheme="minorHAnsi"/>
          <w:i/>
          <w:iCs/>
          <w:sz w:val="22"/>
          <w:szCs w:val="22"/>
        </w:rPr>
        <w:t>Akademii PACJENCI.PRO</w:t>
      </w:r>
      <w:r w:rsidR="008E4651" w:rsidRPr="008E4651">
        <w:rPr>
          <w:rFonts w:asciiTheme="minorHAnsi" w:hAnsiTheme="minorHAnsi" w:cstheme="minorHAnsi"/>
          <w:i/>
          <w:iCs/>
          <w:sz w:val="22"/>
          <w:szCs w:val="22"/>
        </w:rPr>
        <w:t xml:space="preserve"> wzięłam udział z pozycji słuchacza i </w:t>
      </w:r>
      <w:r w:rsidR="008E4651">
        <w:rPr>
          <w:rFonts w:asciiTheme="minorHAnsi" w:hAnsiTheme="minorHAnsi" w:cstheme="minorHAnsi"/>
          <w:i/>
          <w:iCs/>
          <w:sz w:val="22"/>
          <w:szCs w:val="22"/>
        </w:rPr>
        <w:t>stowarzyszenia,</w:t>
      </w:r>
      <w:r w:rsidR="008E4651" w:rsidRPr="008E4651">
        <w:rPr>
          <w:rFonts w:asciiTheme="minorHAnsi" w:hAnsiTheme="minorHAnsi" w:cstheme="minorHAnsi"/>
          <w:i/>
          <w:iCs/>
          <w:sz w:val="22"/>
          <w:szCs w:val="22"/>
        </w:rPr>
        <w:t xml:space="preserve"> któr</w:t>
      </w:r>
      <w:r w:rsidR="008E4651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8E4651" w:rsidRPr="008E4651">
        <w:rPr>
          <w:rFonts w:asciiTheme="minorHAnsi" w:hAnsiTheme="minorHAnsi" w:cstheme="minorHAnsi"/>
          <w:i/>
          <w:iCs/>
          <w:sz w:val="22"/>
          <w:szCs w:val="22"/>
        </w:rPr>
        <w:t xml:space="preserve"> działa na rzecz pacjentów od ponad 20 lat. Pomimo, że jesteśmy doświadczoną organizacją, Akademia była dla nas ogromną inspiracją i czasem wytężonej pracy nie tylko nad twardymi zagadnieniami, jak procedury czy legislacja, ale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8E4651" w:rsidRPr="008E4651">
        <w:rPr>
          <w:rFonts w:asciiTheme="minorHAnsi" w:hAnsiTheme="minorHAnsi" w:cstheme="minorHAnsi"/>
          <w:i/>
          <w:iCs/>
          <w:sz w:val="22"/>
          <w:szCs w:val="22"/>
        </w:rPr>
        <w:t xml:space="preserve">też nad budowaniem przywództwa i własnej marki jako lidera. Inicjatywę polecam wszystkim, którzy pracują etatowo w organizacjach pozarządowych, jak i tym, którzy dopiero rozszerzają swoją działalność. Prowadzący tworzą fantastyczne pole do współpracy </w:t>
      </w:r>
      <w:proofErr w:type="spellStart"/>
      <w:r w:rsidR="008E4651" w:rsidRPr="008E4651">
        <w:rPr>
          <w:rFonts w:asciiTheme="minorHAnsi" w:hAnsiTheme="minorHAnsi" w:cstheme="minorHAnsi"/>
          <w:i/>
          <w:iCs/>
          <w:sz w:val="22"/>
          <w:szCs w:val="22"/>
        </w:rPr>
        <w:t>networkingowej</w:t>
      </w:r>
      <w:proofErr w:type="spellEnd"/>
      <w:r w:rsidR="008E4651" w:rsidRPr="008E4651">
        <w:rPr>
          <w:rFonts w:asciiTheme="minorHAnsi" w:hAnsiTheme="minorHAnsi" w:cstheme="minorHAnsi"/>
          <w:i/>
          <w:iCs/>
          <w:sz w:val="22"/>
          <w:szCs w:val="22"/>
        </w:rPr>
        <w:t xml:space="preserve"> i warsztatowej, </w:t>
      </w:r>
      <w:r w:rsidR="00FF6D0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8E4651" w:rsidRPr="008E4651">
        <w:rPr>
          <w:rFonts w:asciiTheme="minorHAnsi" w:hAnsiTheme="minorHAnsi" w:cstheme="minorHAnsi"/>
          <w:i/>
          <w:iCs/>
          <w:sz w:val="22"/>
          <w:szCs w:val="22"/>
        </w:rPr>
        <w:t>a wypracowane pomysły z zajęć mamy szansę od razu wdrażać do swoich organizacji</w:t>
      </w:r>
      <w:r w:rsidR="008E4651" w:rsidRPr="008E4651">
        <w:rPr>
          <w:rFonts w:asciiTheme="minorHAnsi" w:hAnsiTheme="minorHAnsi" w:cstheme="minorHAnsi"/>
          <w:sz w:val="22"/>
          <w:szCs w:val="22"/>
        </w:rPr>
        <w:t xml:space="preserve"> </w:t>
      </w:r>
      <w:r w:rsidR="008E4651" w:rsidRPr="000F5F23">
        <w:rPr>
          <w:rFonts w:asciiTheme="minorHAnsi" w:hAnsiTheme="minorHAnsi" w:cstheme="minorHAnsi"/>
          <w:sz w:val="22"/>
          <w:szCs w:val="22"/>
        </w:rPr>
        <w:t>– mówi</w:t>
      </w:r>
      <w:r w:rsidR="008E4651" w:rsidRPr="005027C2">
        <w:rPr>
          <w:rFonts w:asciiTheme="minorHAnsi" w:hAnsiTheme="minorHAnsi" w:cstheme="minorHAnsi"/>
          <w:b/>
          <w:bCs/>
          <w:sz w:val="22"/>
          <w:szCs w:val="22"/>
        </w:rPr>
        <w:t xml:space="preserve"> Iwona Czabak ze Stowarzyszenia MARFAN Polska.</w:t>
      </w:r>
    </w:p>
    <w:p w14:paraId="06196610" w14:textId="77777777" w:rsidR="008E4651" w:rsidRPr="008E4651" w:rsidRDefault="008E4651" w:rsidP="008E4651">
      <w:pPr>
        <w:rPr>
          <w:rFonts w:asciiTheme="minorHAnsi" w:hAnsiTheme="minorHAnsi" w:cstheme="minorHAnsi"/>
          <w:sz w:val="22"/>
          <w:szCs w:val="22"/>
        </w:rPr>
      </w:pPr>
      <w:r w:rsidRPr="008E4651">
        <w:rPr>
          <w:rFonts w:asciiTheme="minorHAnsi" w:hAnsiTheme="minorHAnsi" w:cstheme="minorHAnsi"/>
          <w:sz w:val="22"/>
          <w:szCs w:val="22"/>
        </w:rPr>
        <w:t> </w:t>
      </w:r>
    </w:p>
    <w:p w14:paraId="7B32B0E3" w14:textId="0905F17B" w:rsidR="00F77564" w:rsidRPr="00F77564" w:rsidRDefault="00F77564" w:rsidP="000F5F23">
      <w:pPr>
        <w:spacing w:after="120" w:line="283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7564">
        <w:rPr>
          <w:rFonts w:asciiTheme="minorHAnsi" w:hAnsiTheme="minorHAnsi" w:cstheme="minorHAnsi"/>
          <w:b/>
          <w:bCs/>
          <w:sz w:val="22"/>
          <w:szCs w:val="22"/>
        </w:rPr>
        <w:t>Uzbrajamy w kompetencje</w:t>
      </w:r>
    </w:p>
    <w:p w14:paraId="63E6EC5B" w14:textId="28122455" w:rsidR="000D2B3B" w:rsidRDefault="00887D90" w:rsidP="000D2B3B">
      <w:pPr>
        <w:spacing w:after="240" w:line="283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Aktywność </w:t>
      </w:r>
      <w:r w:rsidR="00D01335">
        <w:rPr>
          <w:rFonts w:asciiTheme="minorHAnsi" w:hAnsiTheme="minorHAnsi" w:cstheme="minorHAnsi"/>
          <w:sz w:val="22"/>
          <w:szCs w:val="22"/>
        </w:rPr>
        <w:t xml:space="preserve">polskich </w:t>
      </w:r>
      <w:r w:rsidR="000D2B3B">
        <w:rPr>
          <w:rFonts w:asciiTheme="minorHAnsi" w:hAnsiTheme="minorHAnsi" w:cstheme="minorHAnsi"/>
          <w:sz w:val="22"/>
          <w:szCs w:val="22"/>
        </w:rPr>
        <w:t xml:space="preserve">organizacji pacjentów </w:t>
      </w:r>
      <w:r w:rsidR="00FF6D0B">
        <w:rPr>
          <w:rFonts w:asciiTheme="minorHAnsi" w:hAnsiTheme="minorHAnsi" w:cstheme="minorHAnsi"/>
          <w:sz w:val="22"/>
          <w:szCs w:val="22"/>
        </w:rPr>
        <w:t xml:space="preserve">na rzecz poprawy opieki zdrowotnej, </w:t>
      </w:r>
      <w:r w:rsidR="000D2B3B">
        <w:rPr>
          <w:rFonts w:asciiTheme="minorHAnsi" w:hAnsiTheme="minorHAnsi" w:cstheme="minorHAnsi"/>
          <w:sz w:val="22"/>
          <w:szCs w:val="22"/>
        </w:rPr>
        <w:t xml:space="preserve">jest </w:t>
      </w:r>
      <w:r w:rsidR="000D2B3B" w:rsidRPr="001536CD">
        <w:rPr>
          <w:rFonts w:asciiTheme="minorHAnsi" w:hAnsiTheme="minorHAnsi" w:cstheme="minorHAnsi"/>
          <w:sz w:val="22"/>
          <w:szCs w:val="22"/>
        </w:rPr>
        <w:t xml:space="preserve">dowodem na </w:t>
      </w:r>
      <w:r w:rsidRPr="001536CD">
        <w:rPr>
          <w:rFonts w:asciiTheme="minorHAnsi" w:hAnsiTheme="minorHAnsi" w:cstheme="minorHAnsi"/>
          <w:sz w:val="22"/>
          <w:szCs w:val="22"/>
        </w:rPr>
        <w:t xml:space="preserve">rosnące znaczenie </w:t>
      </w:r>
      <w:r w:rsidR="00D01335" w:rsidRPr="001536CD">
        <w:rPr>
          <w:rFonts w:asciiTheme="minorHAnsi" w:hAnsiTheme="minorHAnsi" w:cstheme="minorHAnsi"/>
          <w:sz w:val="22"/>
          <w:szCs w:val="22"/>
        </w:rPr>
        <w:t>europejskiego</w:t>
      </w:r>
      <w:r w:rsidRPr="001536CD">
        <w:rPr>
          <w:rFonts w:asciiTheme="minorHAnsi" w:hAnsiTheme="minorHAnsi" w:cstheme="minorHAnsi"/>
          <w:sz w:val="22"/>
          <w:szCs w:val="22"/>
        </w:rPr>
        <w:t xml:space="preserve"> trendu </w:t>
      </w:r>
      <w:r w:rsidRPr="001536CD">
        <w:rPr>
          <w:rFonts w:asciiTheme="minorHAnsi" w:hAnsiTheme="minorHAnsi" w:cstheme="minorHAnsi"/>
          <w:i/>
          <w:iCs/>
          <w:sz w:val="22"/>
          <w:szCs w:val="22"/>
        </w:rPr>
        <w:t>„</w:t>
      </w:r>
      <w:proofErr w:type="spellStart"/>
      <w:r w:rsidRPr="001536CD">
        <w:rPr>
          <w:rFonts w:asciiTheme="minorHAnsi" w:hAnsiTheme="minorHAnsi" w:cstheme="minorHAnsi"/>
          <w:i/>
          <w:iCs/>
          <w:sz w:val="22"/>
          <w:szCs w:val="22"/>
        </w:rPr>
        <w:t>patient</w:t>
      </w:r>
      <w:proofErr w:type="spellEnd"/>
      <w:r w:rsidRPr="001536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536CD">
        <w:rPr>
          <w:rFonts w:asciiTheme="minorHAnsi" w:hAnsiTheme="minorHAnsi" w:cstheme="minorHAnsi"/>
          <w:i/>
          <w:iCs/>
          <w:sz w:val="22"/>
          <w:szCs w:val="22"/>
        </w:rPr>
        <w:t>empowerment</w:t>
      </w:r>
      <w:proofErr w:type="spellEnd"/>
      <w:r w:rsidRPr="001536CD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1536CD" w:rsidRPr="001536CD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1536CD" w:rsidRPr="001536CD">
        <w:rPr>
          <w:rFonts w:asciiTheme="minorHAnsi" w:hAnsiTheme="minorHAnsi" w:cstheme="minorHAnsi"/>
          <w:sz w:val="22"/>
          <w:szCs w:val="22"/>
        </w:rPr>
        <w:t xml:space="preserve">Zgodnie z tą ideą organizacja chcą być </w:t>
      </w:r>
      <w:r w:rsidR="001536CD">
        <w:rPr>
          <w:rFonts w:asciiTheme="minorHAnsi" w:hAnsiTheme="minorHAnsi" w:cstheme="minorHAnsi"/>
          <w:sz w:val="22"/>
          <w:szCs w:val="22"/>
        </w:rPr>
        <w:br/>
      </w:r>
      <w:r w:rsidR="008C17A3" w:rsidRPr="001536CD">
        <w:rPr>
          <w:rFonts w:asciiTheme="minorHAnsi" w:hAnsiTheme="minorHAnsi" w:cstheme="minorHAnsi"/>
          <w:sz w:val="22"/>
          <w:szCs w:val="22"/>
        </w:rPr>
        <w:t>partner</w:t>
      </w:r>
      <w:r w:rsidRPr="001536CD">
        <w:rPr>
          <w:rFonts w:asciiTheme="minorHAnsi" w:hAnsiTheme="minorHAnsi" w:cstheme="minorHAnsi"/>
          <w:sz w:val="22"/>
          <w:szCs w:val="22"/>
        </w:rPr>
        <w:t>em</w:t>
      </w:r>
      <w:r w:rsidR="001536CD">
        <w:rPr>
          <w:rFonts w:asciiTheme="minorHAnsi" w:hAnsiTheme="minorHAnsi" w:cstheme="minorHAnsi"/>
          <w:sz w:val="22"/>
          <w:szCs w:val="22"/>
        </w:rPr>
        <w:t xml:space="preserve"> </w:t>
      </w:r>
      <w:r w:rsidR="008C17A3" w:rsidRPr="001536CD">
        <w:rPr>
          <w:rFonts w:asciiTheme="minorHAnsi" w:hAnsiTheme="minorHAnsi" w:cstheme="minorHAnsi"/>
          <w:sz w:val="22"/>
          <w:szCs w:val="22"/>
        </w:rPr>
        <w:t>i realny</w:t>
      </w:r>
      <w:r w:rsidRPr="001536CD">
        <w:rPr>
          <w:rFonts w:asciiTheme="minorHAnsi" w:hAnsiTheme="minorHAnsi" w:cstheme="minorHAnsi"/>
          <w:sz w:val="22"/>
          <w:szCs w:val="22"/>
        </w:rPr>
        <w:t>m</w:t>
      </w:r>
      <w:r w:rsidR="008C17A3" w:rsidRPr="001536CD">
        <w:rPr>
          <w:rFonts w:asciiTheme="minorHAnsi" w:hAnsiTheme="minorHAnsi" w:cstheme="minorHAnsi"/>
          <w:sz w:val="22"/>
          <w:szCs w:val="22"/>
        </w:rPr>
        <w:t xml:space="preserve"> uczestnik</w:t>
      </w:r>
      <w:r w:rsidRPr="001536CD">
        <w:rPr>
          <w:rFonts w:asciiTheme="minorHAnsi" w:hAnsiTheme="minorHAnsi" w:cstheme="minorHAnsi"/>
          <w:sz w:val="22"/>
          <w:szCs w:val="22"/>
        </w:rPr>
        <w:t>iem</w:t>
      </w:r>
      <w:r w:rsidR="00D37652" w:rsidRPr="001536CD">
        <w:rPr>
          <w:rFonts w:asciiTheme="minorHAnsi" w:hAnsiTheme="minorHAnsi" w:cstheme="minorHAnsi"/>
          <w:sz w:val="22"/>
          <w:szCs w:val="22"/>
        </w:rPr>
        <w:t>,</w:t>
      </w:r>
      <w:r w:rsidR="008C17A3" w:rsidRPr="001536CD">
        <w:rPr>
          <w:rFonts w:asciiTheme="minorHAnsi" w:hAnsiTheme="minorHAnsi" w:cstheme="minorHAnsi"/>
          <w:sz w:val="22"/>
          <w:szCs w:val="22"/>
        </w:rPr>
        <w:t xml:space="preserve"> mający</w:t>
      </w:r>
      <w:r w:rsidRPr="001536CD">
        <w:rPr>
          <w:rFonts w:asciiTheme="minorHAnsi" w:hAnsiTheme="minorHAnsi" w:cstheme="minorHAnsi"/>
          <w:sz w:val="22"/>
          <w:szCs w:val="22"/>
        </w:rPr>
        <w:t>m</w:t>
      </w:r>
      <w:r w:rsidR="008C17A3" w:rsidRPr="001536CD">
        <w:rPr>
          <w:rFonts w:asciiTheme="minorHAnsi" w:hAnsiTheme="minorHAnsi" w:cstheme="minorHAnsi"/>
          <w:sz w:val="22"/>
          <w:szCs w:val="22"/>
        </w:rPr>
        <w:t xml:space="preserve"> wpływ na</w:t>
      </w:r>
      <w:r w:rsidR="00D37652" w:rsidRPr="001536CD">
        <w:rPr>
          <w:rFonts w:asciiTheme="minorHAnsi" w:hAnsiTheme="minorHAnsi" w:cstheme="minorHAnsi"/>
          <w:sz w:val="22"/>
          <w:szCs w:val="22"/>
        </w:rPr>
        <w:t xml:space="preserve"> funkcjonowanie systemu</w:t>
      </w:r>
      <w:r w:rsidR="008C17A3" w:rsidRPr="001536CD">
        <w:rPr>
          <w:rFonts w:asciiTheme="minorHAnsi" w:hAnsiTheme="minorHAnsi" w:cstheme="minorHAnsi"/>
          <w:sz w:val="22"/>
          <w:szCs w:val="22"/>
        </w:rPr>
        <w:t xml:space="preserve"> ochron</w:t>
      </w:r>
      <w:r w:rsidR="00D37652" w:rsidRPr="001536CD">
        <w:rPr>
          <w:rFonts w:asciiTheme="minorHAnsi" w:hAnsiTheme="minorHAnsi" w:cstheme="minorHAnsi"/>
          <w:sz w:val="22"/>
          <w:szCs w:val="22"/>
        </w:rPr>
        <w:t>y</w:t>
      </w:r>
      <w:r w:rsidR="008C17A3" w:rsidRPr="001536CD">
        <w:rPr>
          <w:rFonts w:asciiTheme="minorHAnsi" w:hAnsiTheme="minorHAnsi" w:cstheme="minorHAnsi"/>
          <w:sz w:val="22"/>
          <w:szCs w:val="22"/>
        </w:rPr>
        <w:t xml:space="preserve"> zdrowia</w:t>
      </w:r>
      <w:r w:rsidR="000D2B3B" w:rsidRPr="001536CD">
        <w:rPr>
          <w:rFonts w:asciiTheme="minorHAnsi" w:hAnsiTheme="minorHAnsi" w:cstheme="minorHAnsi"/>
          <w:sz w:val="22"/>
          <w:szCs w:val="22"/>
        </w:rPr>
        <w:t xml:space="preserve">. </w:t>
      </w:r>
      <w:r w:rsidR="00E45C8A" w:rsidRPr="001536CD">
        <w:rPr>
          <w:rFonts w:asciiTheme="minorHAnsi" w:hAnsiTheme="minorHAnsi" w:cstheme="minorHAnsi"/>
          <w:sz w:val="22"/>
          <w:szCs w:val="22"/>
        </w:rPr>
        <w:t xml:space="preserve">W takich krajach jak Wielka Brytania i Czechy, organizacje mają już swoje stałe miejsce w procesach </w:t>
      </w:r>
      <w:r w:rsidR="00A86D17">
        <w:rPr>
          <w:rFonts w:asciiTheme="minorHAnsi" w:hAnsiTheme="minorHAnsi" w:cstheme="minorHAnsi"/>
          <w:sz w:val="22"/>
          <w:szCs w:val="22"/>
        </w:rPr>
        <w:br/>
      </w:r>
      <w:r w:rsidR="00E45C8A" w:rsidRPr="001536CD">
        <w:rPr>
          <w:rFonts w:asciiTheme="minorHAnsi" w:hAnsiTheme="minorHAnsi" w:cstheme="minorHAnsi"/>
          <w:sz w:val="22"/>
          <w:szCs w:val="22"/>
        </w:rPr>
        <w:lastRenderedPageBreak/>
        <w:t>decyzyjnych i</w:t>
      </w:r>
      <w:r w:rsidR="00DD537B" w:rsidRPr="001536CD">
        <w:rPr>
          <w:rFonts w:asciiTheme="minorHAnsi" w:hAnsiTheme="minorHAnsi" w:cstheme="minorHAnsi"/>
          <w:sz w:val="22"/>
          <w:szCs w:val="22"/>
        </w:rPr>
        <w:t> </w:t>
      </w:r>
      <w:r w:rsidR="00E45C8A" w:rsidRPr="001536CD">
        <w:rPr>
          <w:rFonts w:asciiTheme="minorHAnsi" w:hAnsiTheme="minorHAnsi" w:cstheme="minorHAnsi"/>
          <w:sz w:val="22"/>
          <w:szCs w:val="22"/>
        </w:rPr>
        <w:t>legislacyjnych</w:t>
      </w:r>
      <w:r w:rsidR="00E45C8A">
        <w:rPr>
          <w:rFonts w:asciiTheme="minorHAnsi" w:hAnsiTheme="minorHAnsi" w:cstheme="minorHAnsi"/>
          <w:sz w:val="22"/>
          <w:szCs w:val="22"/>
        </w:rPr>
        <w:t xml:space="preserve">. </w:t>
      </w:r>
      <w:r w:rsidR="000D2B3B" w:rsidRPr="00C45A5C">
        <w:rPr>
          <w:rFonts w:asciiTheme="minorHAnsi" w:hAnsiTheme="minorHAnsi" w:cstheme="minorHAnsi"/>
          <w:sz w:val="22"/>
          <w:szCs w:val="22"/>
        </w:rPr>
        <w:t>Dlatego coraz więcej państw tworzy przestrzeń dla rozwoju współpracy z</w:t>
      </w:r>
      <w:r w:rsidR="00DD537B">
        <w:rPr>
          <w:rFonts w:asciiTheme="minorHAnsi" w:hAnsiTheme="minorHAnsi" w:cstheme="minorHAnsi"/>
          <w:sz w:val="22"/>
          <w:szCs w:val="22"/>
        </w:rPr>
        <w:t> </w:t>
      </w:r>
      <w:r w:rsidR="000D2B3B" w:rsidRPr="00C45A5C">
        <w:rPr>
          <w:rFonts w:asciiTheme="minorHAnsi" w:hAnsiTheme="minorHAnsi" w:cstheme="minorHAnsi"/>
          <w:sz w:val="22"/>
          <w:szCs w:val="22"/>
        </w:rPr>
        <w:t xml:space="preserve">pacjentami i rozwija możliwości ich zaangażowania w kształtowanie rozwiązań </w:t>
      </w:r>
      <w:r w:rsidR="000D2B3B">
        <w:rPr>
          <w:rFonts w:asciiTheme="minorHAnsi" w:hAnsiTheme="minorHAnsi" w:cstheme="minorHAnsi"/>
          <w:sz w:val="22"/>
          <w:szCs w:val="22"/>
        </w:rPr>
        <w:t>systemowych</w:t>
      </w:r>
      <w:r w:rsidR="000D2B3B" w:rsidRPr="00C45A5C">
        <w:rPr>
          <w:rFonts w:asciiTheme="minorHAnsi" w:hAnsiTheme="minorHAnsi" w:cstheme="minorHAnsi"/>
          <w:sz w:val="22"/>
          <w:szCs w:val="22"/>
        </w:rPr>
        <w:t>.</w:t>
      </w:r>
      <w:r w:rsidR="000D2B3B">
        <w:rPr>
          <w:rFonts w:asciiTheme="minorHAnsi" w:hAnsiTheme="minorHAnsi" w:cstheme="minorHAnsi"/>
          <w:sz w:val="22"/>
          <w:szCs w:val="22"/>
        </w:rPr>
        <w:t xml:space="preserve"> L</w:t>
      </w:r>
      <w:r w:rsidR="000D2B3B" w:rsidRPr="00C45A5C">
        <w:rPr>
          <w:rFonts w:asciiTheme="minorHAnsi" w:hAnsiTheme="minorHAnsi" w:cstheme="minorHAnsi"/>
          <w:sz w:val="22"/>
          <w:szCs w:val="22"/>
        </w:rPr>
        <w:t>ep</w:t>
      </w:r>
      <w:r w:rsidR="000D2B3B">
        <w:rPr>
          <w:rFonts w:asciiTheme="minorHAnsi" w:hAnsiTheme="minorHAnsi" w:cstheme="minorHAnsi"/>
          <w:sz w:val="22"/>
          <w:szCs w:val="22"/>
        </w:rPr>
        <w:t>sze</w:t>
      </w:r>
      <w:r w:rsidR="000D2B3B" w:rsidRPr="00C45A5C">
        <w:rPr>
          <w:rFonts w:asciiTheme="minorHAnsi" w:hAnsiTheme="minorHAnsi" w:cstheme="minorHAnsi"/>
          <w:sz w:val="22"/>
          <w:szCs w:val="22"/>
        </w:rPr>
        <w:t xml:space="preserve"> przygotowane</w:t>
      </w:r>
      <w:r w:rsidR="000D2B3B">
        <w:rPr>
          <w:rFonts w:asciiTheme="minorHAnsi" w:hAnsiTheme="minorHAnsi" w:cstheme="minorHAnsi"/>
          <w:sz w:val="22"/>
          <w:szCs w:val="22"/>
        </w:rPr>
        <w:t xml:space="preserve"> polskich przedstawicieli </w:t>
      </w:r>
      <w:r w:rsidR="00DD537B">
        <w:rPr>
          <w:rFonts w:asciiTheme="minorHAnsi" w:hAnsiTheme="minorHAnsi" w:cstheme="minorHAnsi"/>
          <w:sz w:val="22"/>
          <w:szCs w:val="22"/>
        </w:rPr>
        <w:t xml:space="preserve">organizacji </w:t>
      </w:r>
      <w:r w:rsidR="000D2B3B">
        <w:rPr>
          <w:rFonts w:asciiTheme="minorHAnsi" w:hAnsiTheme="minorHAnsi" w:cstheme="minorHAnsi"/>
          <w:sz w:val="22"/>
          <w:szCs w:val="22"/>
        </w:rPr>
        <w:t xml:space="preserve">pacjentów, wspomaganie rozwoju ich kompetencji jest więc niezwykle ważne. </w:t>
      </w:r>
    </w:p>
    <w:p w14:paraId="31E0320E" w14:textId="38672453" w:rsidR="008C17A3" w:rsidRDefault="00B06031" w:rsidP="00B06031">
      <w:pPr>
        <w:spacing w:after="240" w:line="283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– W</w:t>
      </w:r>
      <w:r w:rsidR="00DB6185">
        <w:rPr>
          <w:rFonts w:asciiTheme="minorHAnsi" w:hAnsiTheme="minorHAnsi" w:cstheme="minorHAnsi"/>
          <w:i/>
          <w:iCs/>
          <w:sz w:val="22"/>
          <w:szCs w:val="22"/>
        </w:rPr>
        <w:t xml:space="preserve"> ostatni</w:t>
      </w:r>
      <w:r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DB6185">
        <w:rPr>
          <w:rFonts w:asciiTheme="minorHAnsi" w:hAnsiTheme="minorHAnsi" w:cstheme="minorHAnsi"/>
          <w:i/>
          <w:iCs/>
          <w:sz w:val="22"/>
          <w:szCs w:val="22"/>
        </w:rPr>
        <w:t xml:space="preserve"> czas</w:t>
      </w:r>
      <w:r>
        <w:rPr>
          <w:rFonts w:asciiTheme="minorHAnsi" w:hAnsiTheme="minorHAnsi" w:cstheme="minorHAnsi"/>
          <w:i/>
          <w:iCs/>
          <w:sz w:val="22"/>
          <w:szCs w:val="22"/>
        </w:rPr>
        <w:t>ie</w:t>
      </w:r>
      <w:r w:rsidR="00DB618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coraz więcej</w:t>
      </w:r>
      <w:r w:rsidR="00DB6185">
        <w:rPr>
          <w:rFonts w:asciiTheme="minorHAnsi" w:hAnsiTheme="minorHAnsi" w:cstheme="minorHAnsi"/>
          <w:i/>
          <w:iCs/>
          <w:sz w:val="22"/>
          <w:szCs w:val="22"/>
        </w:rPr>
        <w:t xml:space="preserve"> mówimy o bezpieczeństwie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pacjentów</w:t>
      </w:r>
      <w:r w:rsidR="00DB6185">
        <w:rPr>
          <w:rFonts w:asciiTheme="minorHAnsi" w:hAnsiTheme="minorHAnsi" w:cstheme="minorHAnsi"/>
          <w:i/>
          <w:iCs/>
          <w:sz w:val="22"/>
          <w:szCs w:val="22"/>
        </w:rPr>
        <w:t xml:space="preserve"> i zdrowiu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publicznym</w:t>
      </w:r>
      <w:r w:rsidR="00DB618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 xml:space="preserve">Dyskutujemy na temat </w:t>
      </w:r>
      <w:r>
        <w:rPr>
          <w:rFonts w:asciiTheme="minorHAnsi" w:hAnsiTheme="minorHAnsi" w:cstheme="minorHAnsi"/>
          <w:i/>
          <w:iCs/>
          <w:sz w:val="22"/>
          <w:szCs w:val="22"/>
        </w:rPr>
        <w:t>rozwiązań dla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 xml:space="preserve"> systemu opieki zdrowotnej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i wyzwań, które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 xml:space="preserve"> unaoczniła </w:t>
      </w:r>
      <w:r>
        <w:rPr>
          <w:rFonts w:asciiTheme="minorHAnsi" w:hAnsiTheme="minorHAnsi" w:cstheme="minorHAnsi"/>
          <w:i/>
          <w:iCs/>
          <w:sz w:val="22"/>
          <w:szCs w:val="22"/>
        </w:rPr>
        <w:t>pandemia COVID-19.</w:t>
      </w:r>
      <w:r w:rsidR="000F5F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Zmiany, których wszyscy doświadczamy 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>mo</w:t>
      </w:r>
      <w:r>
        <w:rPr>
          <w:rFonts w:asciiTheme="minorHAnsi" w:hAnsiTheme="minorHAnsi" w:cstheme="minorHAnsi"/>
          <w:i/>
          <w:iCs/>
          <w:sz w:val="22"/>
          <w:szCs w:val="22"/>
        </w:rPr>
        <w:t>gą stanowić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 xml:space="preserve"> impuls do pozytywnych </w:t>
      </w:r>
      <w:r>
        <w:rPr>
          <w:rFonts w:asciiTheme="minorHAnsi" w:hAnsiTheme="minorHAnsi" w:cstheme="minorHAnsi"/>
          <w:i/>
          <w:iCs/>
          <w:sz w:val="22"/>
          <w:szCs w:val="22"/>
        </w:rPr>
        <w:t>działań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 xml:space="preserve">jednocześnie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stanowić 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>szans</w:t>
      </w:r>
      <w:r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35EE4">
        <w:rPr>
          <w:rFonts w:asciiTheme="minorHAnsi" w:hAnsiTheme="minorHAnsi" w:cstheme="minorHAnsi"/>
          <w:i/>
          <w:iCs/>
          <w:sz w:val="22"/>
          <w:szCs w:val="22"/>
        </w:rPr>
        <w:t>dla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rozwoju</w:t>
      </w:r>
      <w:r w:rsidR="00235E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 xml:space="preserve">organizacji, które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na co dzień 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>niosą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bezcenną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 xml:space="preserve"> pomoc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i wsparcie</w:t>
      </w:r>
      <w:r w:rsidR="00140FDF">
        <w:rPr>
          <w:rFonts w:asciiTheme="minorHAnsi" w:hAnsiTheme="minorHAnsi" w:cstheme="minorHAnsi"/>
          <w:i/>
          <w:iCs/>
          <w:sz w:val="22"/>
          <w:szCs w:val="22"/>
        </w:rPr>
        <w:t xml:space="preserve"> pacjentom. </w:t>
      </w:r>
      <w:r w:rsidR="00235EE4" w:rsidRPr="00235EE4">
        <w:rPr>
          <w:rFonts w:asciiTheme="minorHAnsi" w:hAnsiTheme="minorHAnsi" w:cstheme="minorHAnsi"/>
          <w:i/>
          <w:iCs/>
          <w:sz w:val="22"/>
          <w:szCs w:val="22"/>
        </w:rPr>
        <w:t xml:space="preserve">Doświadczenie i głos organizacji są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bowiem </w:t>
      </w:r>
      <w:r w:rsidR="00235EE4" w:rsidRPr="00235EE4">
        <w:rPr>
          <w:rFonts w:asciiTheme="minorHAnsi" w:hAnsiTheme="minorHAnsi" w:cstheme="minorHAnsi"/>
          <w:i/>
          <w:iCs/>
          <w:sz w:val="22"/>
          <w:szCs w:val="22"/>
        </w:rPr>
        <w:t>nieocenione w debacie publicznej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przekonuje </w:t>
      </w:r>
      <w:r w:rsidRPr="00C92C30">
        <w:rPr>
          <w:rFonts w:asciiTheme="minorHAnsi" w:hAnsiTheme="minorHAnsi" w:cstheme="minorHAnsi"/>
          <w:b/>
          <w:bCs/>
          <w:sz w:val="22"/>
          <w:szCs w:val="22"/>
        </w:rPr>
        <w:t xml:space="preserve">dr hab. Dominik Olejniczak, koordynator projektu z ramienia </w:t>
      </w:r>
      <w:r w:rsidR="00C92C30" w:rsidRPr="00C92C30">
        <w:rPr>
          <w:rFonts w:asciiTheme="minorHAnsi" w:hAnsiTheme="minorHAnsi" w:cstheme="minorHAnsi"/>
          <w:b/>
          <w:bCs/>
          <w:sz w:val="22"/>
          <w:szCs w:val="22"/>
        </w:rPr>
        <w:t xml:space="preserve">Warszawskiego Uniwersytetu Medycznego. </w:t>
      </w:r>
    </w:p>
    <w:p w14:paraId="221711CF" w14:textId="5B088DB8" w:rsidR="008C17A3" w:rsidRPr="00F77564" w:rsidRDefault="008C17A3" w:rsidP="00B06031">
      <w:pPr>
        <w:spacing w:after="240" w:line="283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Akademia Rozwoju Organizacji Pacjentów PACJENCI.PRO wystartował w grudniu 2020 roku. </w:t>
      </w:r>
      <w:r>
        <w:rPr>
          <w:rFonts w:asciiTheme="minorHAnsi" w:hAnsiTheme="minorHAnsi" w:cstheme="minorHAnsi"/>
          <w:sz w:val="22"/>
          <w:szCs w:val="22"/>
        </w:rPr>
        <w:br/>
        <w:t>Ze szkoleń, warsztatów, spotkań</w:t>
      </w:r>
      <w:r w:rsidR="000F5F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5F23">
        <w:rPr>
          <w:rFonts w:asciiTheme="minorHAnsi" w:hAnsiTheme="minorHAnsi" w:cstheme="minorHAnsi"/>
          <w:sz w:val="22"/>
          <w:szCs w:val="22"/>
        </w:rPr>
        <w:t>networkingowych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ekspertami i praktykami w ramach inicjatywy skorzystały</w:t>
      </w:r>
      <w:r w:rsidRPr="003A5688">
        <w:rPr>
          <w:rFonts w:asciiTheme="minorHAnsi" w:hAnsiTheme="minorHAnsi" w:cstheme="minorHAnsi"/>
          <w:sz w:val="22"/>
          <w:szCs w:val="22"/>
        </w:rPr>
        <w:t xml:space="preserve"> organizacj</w:t>
      </w:r>
      <w:r>
        <w:rPr>
          <w:rFonts w:asciiTheme="minorHAnsi" w:hAnsiTheme="minorHAnsi" w:cstheme="minorHAnsi"/>
          <w:sz w:val="22"/>
          <w:szCs w:val="22"/>
        </w:rPr>
        <w:t>e pacjentów</w:t>
      </w:r>
      <w:r w:rsidRPr="00E76E20">
        <w:rPr>
          <w:rFonts w:asciiTheme="minorHAnsi" w:hAnsiTheme="minorHAnsi" w:cstheme="minorHAnsi"/>
          <w:sz w:val="22"/>
          <w:szCs w:val="22"/>
        </w:rPr>
        <w:t xml:space="preserve"> z całej Polski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Wartościowym źródłem wiedzy nt. działania organizacji </w:t>
      </w:r>
      <w:r w:rsidR="00A86D1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pacjentów w</w:t>
      </w:r>
      <w:r w:rsidR="000F5F2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systemie ochrony zdrowia w </w:t>
      </w:r>
      <w:r w:rsidRPr="00FC5714">
        <w:rPr>
          <w:rFonts w:asciiTheme="minorHAnsi" w:hAnsiTheme="minorHAnsi" w:cstheme="minorHAnsi"/>
          <w:sz w:val="22"/>
          <w:szCs w:val="22"/>
        </w:rPr>
        <w:t>Polsce jest m.in. raport</w:t>
      </w:r>
      <w:hyperlink r:id="rId10" w:history="1">
        <w:r w:rsidRPr="00FC5714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: </w:t>
        </w:r>
        <w:r w:rsidRPr="00FC5714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Rola organizacji pacjentów w systemie ochrony zdrowia w Polsce i na świecie</w:t>
        </w:r>
      </w:hyperlink>
      <w:r>
        <w:rPr>
          <w:rFonts w:asciiTheme="minorHAnsi" w:hAnsiTheme="minorHAnsi" w:cstheme="minorHAnsi"/>
          <w:sz w:val="22"/>
          <w:szCs w:val="22"/>
        </w:rPr>
        <w:t>, przygotowany w ramach inicjatywy, a także</w:t>
      </w:r>
      <w:r w:rsidRPr="00453483">
        <w:rPr>
          <w:rFonts w:asciiTheme="minorHAnsi" w:hAnsiTheme="minorHAnsi" w:cstheme="minorHAnsi"/>
          <w:sz w:val="22"/>
          <w:szCs w:val="22"/>
        </w:rPr>
        <w:t xml:space="preserve"> ponad 40 edukacyjnych materiałów wideo</w:t>
      </w:r>
      <w:r>
        <w:rPr>
          <w:rFonts w:asciiTheme="minorHAnsi" w:hAnsiTheme="minorHAnsi" w:cstheme="minorHAnsi"/>
          <w:sz w:val="22"/>
          <w:szCs w:val="22"/>
        </w:rPr>
        <w:t xml:space="preserve"> cykliczne publikowanych w mediach społecznościowych projektu</w:t>
      </w:r>
      <w:r w:rsidR="00A86D17">
        <w:rPr>
          <w:rFonts w:asciiTheme="minorHAnsi" w:hAnsiTheme="minorHAnsi" w:cstheme="minorHAnsi"/>
          <w:sz w:val="22"/>
          <w:szCs w:val="22"/>
        </w:rPr>
        <w:t xml:space="preserve"> dla tych, którzy chcą zapoznać się z zagadnieniami szkoleniowymi.</w:t>
      </w:r>
    </w:p>
    <w:p w14:paraId="11E34C1B" w14:textId="77777777" w:rsidR="0026693F" w:rsidRPr="00C45A5C" w:rsidRDefault="0026693F" w:rsidP="00B06031">
      <w:pPr>
        <w:spacing w:after="240" w:line="283" w:lineRule="auto"/>
        <w:jc w:val="center"/>
        <w:rPr>
          <w:rFonts w:asciiTheme="minorHAnsi" w:hAnsiTheme="minorHAnsi"/>
          <w:sz w:val="22"/>
          <w:szCs w:val="22"/>
        </w:rPr>
      </w:pPr>
      <w:r w:rsidRPr="00C45A5C">
        <w:rPr>
          <w:sz w:val="22"/>
          <w:szCs w:val="22"/>
        </w:rPr>
        <w:t>***</w:t>
      </w:r>
    </w:p>
    <w:p w14:paraId="56AB86D5" w14:textId="1647CBD9" w:rsidR="00E06C7F" w:rsidRPr="00C1279A" w:rsidRDefault="0026693F" w:rsidP="00B06031">
      <w:pPr>
        <w:spacing w:after="240" w:line="283" w:lineRule="auto"/>
        <w:rPr>
          <w:rFonts w:asciiTheme="minorHAnsi" w:hAnsiTheme="minorHAnsi" w:cstheme="minorHAnsi"/>
          <w:sz w:val="22"/>
          <w:szCs w:val="22"/>
        </w:rPr>
      </w:pPr>
      <w:r w:rsidRPr="00C1279A">
        <w:rPr>
          <w:rFonts w:asciiTheme="minorHAnsi" w:hAnsiTheme="minorHAnsi" w:cstheme="minorHAnsi"/>
          <w:sz w:val="22"/>
          <w:szCs w:val="22"/>
        </w:rPr>
        <w:t xml:space="preserve">Akademia jest częścią ogólnopolskiej </w:t>
      </w:r>
      <w:r w:rsidRPr="00C1279A">
        <w:rPr>
          <w:rFonts w:asciiTheme="minorHAnsi" w:hAnsiTheme="minorHAnsi" w:cstheme="minorHAnsi"/>
          <w:b/>
          <w:bCs/>
          <w:color w:val="002060"/>
          <w:sz w:val="22"/>
          <w:szCs w:val="22"/>
        </w:rPr>
        <w:t>inicjatywy PACJENCI.PRO</w:t>
      </w:r>
      <w:r w:rsidRPr="00C1279A">
        <w:rPr>
          <w:rFonts w:asciiTheme="minorHAnsi" w:hAnsiTheme="minorHAnsi" w:cstheme="minorHAnsi"/>
          <w:sz w:val="22"/>
          <w:szCs w:val="22"/>
        </w:rPr>
        <w:t xml:space="preserve">, realizowanej w ramach </w:t>
      </w:r>
      <w:r w:rsidRPr="00C1279A">
        <w:rPr>
          <w:rFonts w:asciiTheme="minorHAnsi" w:hAnsiTheme="minorHAnsi" w:cstheme="minorHAnsi"/>
          <w:b/>
          <w:bCs/>
          <w:color w:val="002060"/>
          <w:sz w:val="22"/>
          <w:szCs w:val="22"/>
        </w:rPr>
        <w:t>partnerstwa Wydziału Nauk o Zdrowiu Warszawskiego Uniwersytetu Medycznego i Związku Pracodawców Innowacyjnych Firm Farmaceutycznych INFARMA pod patronatem honorowym Rzecznika Praw Pacjenta</w:t>
      </w:r>
      <w:r w:rsidRPr="00C1279A">
        <w:rPr>
          <w:rFonts w:asciiTheme="minorHAnsi" w:hAnsiTheme="minorHAnsi" w:cstheme="minorHAnsi"/>
          <w:sz w:val="22"/>
          <w:szCs w:val="22"/>
        </w:rPr>
        <w:t>. Oferta szkoleniowa Akademii adresowana jest do wszystkich organizacji zrzeszających pacjentów oraz działających na ich rzecz: zarówno małych, jak i dużych, powstałych w niewielkich lokalnych ośrodkach, a</w:t>
      </w:r>
      <w:r w:rsidR="00681824">
        <w:rPr>
          <w:rFonts w:asciiTheme="minorHAnsi" w:hAnsiTheme="minorHAnsi" w:cstheme="minorHAnsi"/>
          <w:sz w:val="22"/>
          <w:szCs w:val="22"/>
        </w:rPr>
        <w:t> </w:t>
      </w:r>
      <w:r w:rsidRPr="00C1279A">
        <w:rPr>
          <w:rFonts w:asciiTheme="minorHAnsi" w:hAnsiTheme="minorHAnsi" w:cstheme="minorHAnsi"/>
          <w:sz w:val="22"/>
          <w:szCs w:val="22"/>
        </w:rPr>
        <w:t xml:space="preserve">także tych funkcjonujących w dużych miastach. </w:t>
      </w:r>
    </w:p>
    <w:p w14:paraId="704DB950" w14:textId="60BB0D17" w:rsidR="00E06C7F" w:rsidRPr="000F5F23" w:rsidRDefault="0026693F" w:rsidP="000F5F23">
      <w:pPr>
        <w:spacing w:after="240" w:line="283" w:lineRule="auto"/>
        <w:rPr>
          <w:rStyle w:val="Hipercze"/>
          <w:rFonts w:asciiTheme="minorHAnsi" w:hAnsiTheme="minorHAnsi" w:cstheme="minorHAnsi"/>
          <w:szCs w:val="20"/>
        </w:rPr>
      </w:pPr>
      <w:r w:rsidRPr="00C1279A">
        <w:rPr>
          <w:rFonts w:asciiTheme="minorHAnsi" w:hAnsiTheme="minorHAnsi" w:cstheme="minorHAnsi"/>
          <w:sz w:val="22"/>
          <w:szCs w:val="22"/>
        </w:rPr>
        <w:t xml:space="preserve">Więcej nt. PACJENCI.PRO: </w:t>
      </w:r>
      <w:hyperlink r:id="rId11" w:history="1">
        <w:r w:rsidRPr="00C1279A">
          <w:rPr>
            <w:rStyle w:val="Hipercze"/>
            <w:rFonts w:asciiTheme="minorHAnsi" w:hAnsiTheme="minorHAnsi" w:cstheme="minorHAnsi"/>
            <w:sz w:val="22"/>
            <w:szCs w:val="22"/>
          </w:rPr>
          <w:t>https://www.pacjenci.pro/</w:t>
        </w:r>
      </w:hyperlink>
    </w:p>
    <w:p w14:paraId="23578438" w14:textId="77777777" w:rsidR="00E06C7F" w:rsidRPr="00F77564" w:rsidRDefault="00E06C7F" w:rsidP="00E06C7F">
      <w:pPr>
        <w:tabs>
          <w:tab w:val="left" w:pos="1485"/>
        </w:tabs>
        <w:rPr>
          <w:rFonts w:asciiTheme="minorHAnsi" w:hAnsiTheme="minorHAnsi" w:cstheme="minorHAnsi"/>
          <w:b/>
          <w:bCs/>
          <w:szCs w:val="20"/>
          <w:u w:val="single"/>
        </w:rPr>
      </w:pPr>
      <w:r w:rsidRPr="00F77564">
        <w:rPr>
          <w:rFonts w:asciiTheme="minorHAnsi" w:hAnsiTheme="minorHAnsi" w:cstheme="minorHAnsi"/>
          <w:b/>
          <w:bCs/>
          <w:szCs w:val="20"/>
          <w:u w:val="single"/>
        </w:rPr>
        <w:t xml:space="preserve">Kontakt dla mediów: </w:t>
      </w:r>
    </w:p>
    <w:p w14:paraId="21678C98" w14:textId="77777777" w:rsidR="00681824" w:rsidRPr="00F77564" w:rsidRDefault="00E06C7F" w:rsidP="00681824">
      <w:pPr>
        <w:tabs>
          <w:tab w:val="left" w:pos="1485"/>
        </w:tabs>
        <w:rPr>
          <w:rFonts w:asciiTheme="minorHAnsi" w:hAnsiTheme="minorHAnsi" w:cstheme="minorHAnsi"/>
          <w:szCs w:val="20"/>
        </w:rPr>
      </w:pPr>
      <w:r w:rsidRPr="00F77564">
        <w:rPr>
          <w:rFonts w:asciiTheme="minorHAnsi" w:hAnsiTheme="minorHAnsi" w:cstheme="minorHAnsi"/>
          <w:szCs w:val="20"/>
        </w:rPr>
        <w:t xml:space="preserve">Mateusz Grzeszczuk, </w:t>
      </w:r>
      <w:hyperlink r:id="rId12" w:history="1">
        <w:r w:rsidRPr="00F77564">
          <w:rPr>
            <w:rStyle w:val="Hipercze"/>
            <w:rFonts w:asciiTheme="minorHAnsi" w:hAnsiTheme="minorHAnsi" w:cstheme="minorHAnsi"/>
            <w:szCs w:val="20"/>
          </w:rPr>
          <w:t>m.grzeszczuk@brandlab.pl</w:t>
        </w:r>
      </w:hyperlink>
      <w:r w:rsidRPr="00F77564">
        <w:rPr>
          <w:rFonts w:asciiTheme="minorHAnsi" w:hAnsiTheme="minorHAnsi" w:cstheme="minorHAnsi"/>
          <w:szCs w:val="20"/>
        </w:rPr>
        <w:t>, 608 183</w:t>
      </w:r>
      <w:r w:rsidR="00681824" w:rsidRPr="00F77564">
        <w:rPr>
          <w:rFonts w:asciiTheme="minorHAnsi" w:hAnsiTheme="minorHAnsi" w:cstheme="minorHAnsi"/>
          <w:szCs w:val="20"/>
        </w:rPr>
        <w:t> </w:t>
      </w:r>
      <w:r w:rsidRPr="00F77564">
        <w:rPr>
          <w:rFonts w:asciiTheme="minorHAnsi" w:hAnsiTheme="minorHAnsi" w:cstheme="minorHAnsi"/>
          <w:szCs w:val="20"/>
        </w:rPr>
        <w:t xml:space="preserve">331 </w:t>
      </w:r>
    </w:p>
    <w:p w14:paraId="6FBCF72B" w14:textId="0BADB0E2" w:rsidR="00E06C7F" w:rsidRPr="00F77564" w:rsidRDefault="00E06C7F" w:rsidP="00681824">
      <w:pPr>
        <w:tabs>
          <w:tab w:val="left" w:pos="1485"/>
        </w:tabs>
        <w:rPr>
          <w:rFonts w:asciiTheme="minorHAnsi" w:hAnsiTheme="minorHAnsi" w:cstheme="minorHAnsi"/>
          <w:szCs w:val="20"/>
        </w:rPr>
      </w:pPr>
      <w:r w:rsidRPr="00F77564">
        <w:rPr>
          <w:rFonts w:asciiTheme="minorHAnsi" w:hAnsiTheme="minorHAnsi" w:cstheme="minorHAnsi"/>
          <w:szCs w:val="20"/>
        </w:rPr>
        <w:t xml:space="preserve">Anna Jurkiewicz-Winiarczyk, </w:t>
      </w:r>
      <w:hyperlink r:id="rId13" w:history="1">
        <w:r w:rsidRPr="00F77564">
          <w:rPr>
            <w:rStyle w:val="Hipercze"/>
            <w:rFonts w:asciiTheme="minorHAnsi" w:hAnsiTheme="minorHAnsi" w:cstheme="minorHAnsi"/>
            <w:szCs w:val="20"/>
          </w:rPr>
          <w:t>anna.jurkiewicz@infarma.pl</w:t>
        </w:r>
      </w:hyperlink>
      <w:r w:rsidRPr="00F77564">
        <w:rPr>
          <w:rFonts w:asciiTheme="minorHAnsi" w:hAnsiTheme="minorHAnsi" w:cstheme="minorHAnsi"/>
          <w:szCs w:val="20"/>
        </w:rPr>
        <w:t>, 603 905 252</w:t>
      </w:r>
    </w:p>
    <w:p w14:paraId="3E348DCC" w14:textId="77777777" w:rsidR="00E06C7F" w:rsidRDefault="00E06C7F" w:rsidP="00765DB5">
      <w:pPr>
        <w:spacing w:line="240" w:lineRule="auto"/>
        <w:jc w:val="center"/>
        <w:rPr>
          <w:rStyle w:val="Hipercze"/>
          <w:rFonts w:asciiTheme="minorHAnsi" w:hAnsiTheme="minorHAnsi" w:cstheme="minorHAnsi"/>
          <w:szCs w:val="20"/>
        </w:rPr>
      </w:pPr>
    </w:p>
    <w:p w14:paraId="56D0B992" w14:textId="77777777" w:rsidR="00765DB5" w:rsidRPr="000D226E" w:rsidRDefault="00765DB5" w:rsidP="00DC351D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</w:p>
    <w:p w14:paraId="06456913" w14:textId="4302FBCB" w:rsidR="003711BC" w:rsidRPr="00F77564" w:rsidRDefault="003711BC" w:rsidP="003711BC">
      <w:pPr>
        <w:spacing w:line="240" w:lineRule="auto"/>
        <w:jc w:val="center"/>
        <w:rPr>
          <w:rFonts w:asciiTheme="minorHAnsi" w:hAnsiTheme="minorHAnsi" w:cstheme="minorHAnsi"/>
          <w:color w:val="002060"/>
          <w:szCs w:val="20"/>
        </w:rPr>
      </w:pPr>
      <w:r w:rsidRPr="003711BC">
        <w:rPr>
          <w:rFonts w:asciiTheme="minorHAnsi" w:hAnsiTheme="minorHAnsi" w:cstheme="minorHAnsi"/>
          <w:color w:val="002060"/>
          <w:szCs w:val="20"/>
        </w:rPr>
        <w:t xml:space="preserve">Kanały </w:t>
      </w:r>
      <w:proofErr w:type="spellStart"/>
      <w:r w:rsidRPr="003711BC">
        <w:rPr>
          <w:rFonts w:asciiTheme="minorHAnsi" w:hAnsiTheme="minorHAnsi" w:cstheme="minorHAnsi"/>
          <w:color w:val="002060"/>
          <w:szCs w:val="20"/>
        </w:rPr>
        <w:t>Social</w:t>
      </w:r>
      <w:proofErr w:type="spellEnd"/>
      <w:r w:rsidRPr="003711BC">
        <w:rPr>
          <w:rFonts w:asciiTheme="minorHAnsi" w:hAnsiTheme="minorHAnsi" w:cstheme="minorHAnsi"/>
          <w:color w:val="002060"/>
          <w:szCs w:val="20"/>
        </w:rPr>
        <w:t xml:space="preserve"> Media PACJENCI.PRO: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2129"/>
        <w:gridCol w:w="2061"/>
        <w:gridCol w:w="2424"/>
      </w:tblGrid>
      <w:tr w:rsidR="003711BC" w14:paraId="7B4E6A71" w14:textId="77777777" w:rsidTr="003711BC">
        <w:tc>
          <w:tcPr>
            <w:tcW w:w="3056" w:type="dxa"/>
            <w:vAlign w:val="center"/>
            <w:hideMark/>
          </w:tcPr>
          <w:p w14:paraId="2FDCA757" w14:textId="3816F0FA" w:rsidR="003711BC" w:rsidRDefault="003711BC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w:lastRenderedPageBreak/>
              <w:drawing>
                <wp:inline distT="0" distB="0" distL="0" distR="0" wp14:anchorId="22F2B968" wp14:editId="76FBE1EB">
                  <wp:extent cx="636270" cy="636270"/>
                  <wp:effectExtent l="0" t="0" r="0" b="0"/>
                  <wp:docPr id="5" name="Obraz 5" descr="Download Facebook Icon vector (.EPS + .AI) - Seeklogo.net | Facebook icons, Facebook  icon vector, Facebook logo 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Download Facebook Icon vector (.EPS + .AI) - Seeklogo.net | Facebook icons, Facebook  icon vector, Facebook logo 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  <w:vAlign w:val="center"/>
            <w:hideMark/>
          </w:tcPr>
          <w:p w14:paraId="3F0C793D" w14:textId="3298187A" w:rsidR="003711BC" w:rsidRDefault="003711BC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54BF8021" wp14:editId="3CE83077">
                  <wp:extent cx="429260" cy="429260"/>
                  <wp:effectExtent l="0" t="0" r="8890" b="8890"/>
                  <wp:docPr id="4" name="Obraz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vAlign w:val="center"/>
            <w:hideMark/>
          </w:tcPr>
          <w:p w14:paraId="5C9401AF" w14:textId="7642FEC1" w:rsidR="003711BC" w:rsidRDefault="003711BC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51A3586A" wp14:editId="64464146">
                  <wp:extent cx="501015" cy="501015"/>
                  <wp:effectExtent l="0" t="0" r="0" b="0"/>
                  <wp:docPr id="3" name="Obraz 3" descr="Youtube Logo Icon of Flat style - Available in SVG, PNG, EPS, AI &amp; Icon  font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Youtube Logo Icon of Flat style - Available in SVG, PNG, EPS, AI &amp; Icon  fonts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vAlign w:val="center"/>
            <w:hideMark/>
          </w:tcPr>
          <w:p w14:paraId="35117F53" w14:textId="5FEC88DB" w:rsidR="003711BC" w:rsidRDefault="003711BC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0283BFF7" wp14:editId="1E3E87CD">
                  <wp:extent cx="389890" cy="389890"/>
                  <wp:effectExtent l="0" t="0" r="0" b="0"/>
                  <wp:docPr id="2" name="Obraz 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B7C21" w14:textId="1E796444" w:rsidR="003A6730" w:rsidRPr="00D86A85" w:rsidRDefault="003A6730" w:rsidP="00ED6298">
      <w:pPr>
        <w:spacing w:line="240" w:lineRule="auto"/>
        <w:rPr>
          <w:rFonts w:asciiTheme="minorHAnsi" w:hAnsiTheme="minorHAnsi" w:cstheme="minorHAnsi"/>
          <w:sz w:val="24"/>
        </w:rPr>
      </w:pPr>
    </w:p>
    <w:sectPr w:rsidR="003A6730" w:rsidRPr="00D86A85" w:rsidSect="00323849">
      <w:headerReference w:type="default" r:id="rId22"/>
      <w:footerReference w:type="default" r:id="rId23"/>
      <w:pgSz w:w="11906" w:h="16838"/>
      <w:pgMar w:top="184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1BD4" w14:textId="77777777" w:rsidR="00DF6A6A" w:rsidRDefault="00DF6A6A">
      <w:r>
        <w:separator/>
      </w:r>
    </w:p>
  </w:endnote>
  <w:endnote w:type="continuationSeparator" w:id="0">
    <w:p w14:paraId="511886B9" w14:textId="77777777" w:rsidR="00DF6A6A" w:rsidRDefault="00DF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2"/>
      <w:gridCol w:w="2166"/>
      <w:gridCol w:w="1125"/>
      <w:gridCol w:w="381"/>
      <w:gridCol w:w="1161"/>
      <w:gridCol w:w="645"/>
      <w:gridCol w:w="685"/>
      <w:gridCol w:w="1974"/>
    </w:tblGrid>
    <w:tr w:rsidR="00A06C77" w14:paraId="2944C265" w14:textId="77777777" w:rsidTr="00A06C77">
      <w:tc>
        <w:tcPr>
          <w:tcW w:w="1502" w:type="dxa"/>
          <w:tcBorders>
            <w:bottom w:val="single" w:sz="4" w:space="0" w:color="808080" w:themeColor="background1" w:themeShade="80"/>
          </w:tcBorders>
          <w:vAlign w:val="center"/>
        </w:tcPr>
        <w:p w14:paraId="78C64196" w14:textId="702ED3B1" w:rsidR="00A06C77" w:rsidRDefault="00A06C77" w:rsidP="00A06C77">
          <w:pPr>
            <w:pStyle w:val="Stopka"/>
            <w:jc w:val="center"/>
            <w:rPr>
              <w:noProof/>
              <w:sz w:val="20"/>
              <w:szCs w:val="20"/>
            </w:rPr>
          </w:pPr>
          <w:r>
            <w:rPr>
              <w:noProof/>
              <w:szCs w:val="20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4994B90" wp14:editId="37F4CC7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10125075</wp:posOffset>
                    </wp:positionV>
                    <wp:extent cx="7560310" cy="375920"/>
                    <wp:effectExtent l="0" t="0" r="0" b="5080"/>
                    <wp:wrapNone/>
                    <wp:docPr id="1" name="MSIPCM422644f590224c12811533ec" descr="{&quot;HashCode&quot;:-242339457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375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DC995" w14:textId="77777777" w:rsidR="00A06C77" w:rsidRPr="008255C7" w:rsidRDefault="00A06C77" w:rsidP="00A06C77">
                                <w:pPr>
                                  <w:jc w:val="right"/>
                                  <w:rPr>
                                    <w:rFonts w:ascii="Calibri" w:hAnsi="Calibri" w:cs="Calibri"/>
                                    <w:color w:val="FF8939"/>
                                    <w:sz w:val="44"/>
                                  </w:rPr>
                                </w:pPr>
                                <w:r w:rsidRPr="008255C7">
                                  <w:rPr>
                                    <w:rFonts w:ascii="Calibri" w:hAnsi="Calibri" w:cs="Calibri"/>
                                    <w:color w:val="FF8939"/>
                                    <w:sz w:val="44"/>
                                  </w:rPr>
                                  <w:t>RESTRICTED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4994B9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22644f590224c12811533ec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left:0;text-align:left;margin-left:0;margin-top:797.25pt;width:595.3pt;height:29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" o:allowincell="f" filled="f" stroked="f" strokeweight=".5pt">
                    <v:textbox inset=",0,20pt,0">
                      <w:txbxContent>
                        <w:p w14:paraId="02EDC995" w14:textId="77777777" w:rsidR="00A06C77" w:rsidRPr="008255C7" w:rsidRDefault="00A06C77" w:rsidP="00A06C77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8255C7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291" w:type="dxa"/>
          <w:gridSpan w:val="2"/>
          <w:tcBorders>
            <w:bottom w:val="single" w:sz="4" w:space="0" w:color="808080" w:themeColor="background1" w:themeShade="80"/>
          </w:tcBorders>
          <w:vAlign w:val="center"/>
        </w:tcPr>
        <w:p w14:paraId="68CF124C" w14:textId="77777777" w:rsidR="00A06C77" w:rsidRPr="00464711" w:rsidRDefault="00A06C77" w:rsidP="00A06C77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1542" w:type="dxa"/>
          <w:gridSpan w:val="2"/>
          <w:tcBorders>
            <w:bottom w:val="single" w:sz="4" w:space="0" w:color="808080" w:themeColor="background1" w:themeShade="80"/>
          </w:tcBorders>
          <w:vAlign w:val="center"/>
        </w:tcPr>
        <w:p w14:paraId="6AFDE2B8" w14:textId="77777777" w:rsidR="00A06C77" w:rsidRPr="00464711" w:rsidRDefault="00A06C77" w:rsidP="00A06C77">
          <w:pPr>
            <w:pStyle w:val="Stopka"/>
            <w:rPr>
              <w:noProof/>
              <w:sz w:val="18"/>
              <w:szCs w:val="18"/>
            </w:rPr>
          </w:pPr>
        </w:p>
      </w:tc>
      <w:tc>
        <w:tcPr>
          <w:tcW w:w="1330" w:type="dxa"/>
          <w:gridSpan w:val="2"/>
          <w:tcBorders>
            <w:bottom w:val="single" w:sz="4" w:space="0" w:color="808080" w:themeColor="background1" w:themeShade="80"/>
          </w:tcBorders>
          <w:vAlign w:val="center"/>
        </w:tcPr>
        <w:p w14:paraId="28EFA960" w14:textId="77777777" w:rsidR="00A06C77" w:rsidRPr="00464711" w:rsidRDefault="00A06C77" w:rsidP="00A06C77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1974" w:type="dxa"/>
          <w:tcBorders>
            <w:bottom w:val="single" w:sz="4" w:space="0" w:color="808080" w:themeColor="background1" w:themeShade="80"/>
          </w:tcBorders>
          <w:vAlign w:val="center"/>
        </w:tcPr>
        <w:p w14:paraId="0D419D85" w14:textId="77777777" w:rsidR="00A06C77" w:rsidRDefault="00A06C77" w:rsidP="00A06C77">
          <w:pPr>
            <w:pStyle w:val="Stopka"/>
            <w:jc w:val="right"/>
            <w:rPr>
              <w:noProof/>
              <w:sz w:val="20"/>
              <w:szCs w:val="20"/>
            </w:rPr>
          </w:pPr>
        </w:p>
      </w:tc>
    </w:tr>
    <w:tr w:rsidR="00A06C77" w14:paraId="704C16B9" w14:textId="77777777" w:rsidTr="00A06C77">
      <w:tc>
        <w:tcPr>
          <w:tcW w:w="1502" w:type="dxa"/>
          <w:tcBorders>
            <w:top w:val="single" w:sz="4" w:space="0" w:color="808080" w:themeColor="background1" w:themeShade="80"/>
          </w:tcBorders>
          <w:vAlign w:val="center"/>
        </w:tcPr>
        <w:p w14:paraId="4DE276AE" w14:textId="77777777" w:rsidR="00A06C77" w:rsidRDefault="00A06C77" w:rsidP="00A06C77">
          <w:pPr>
            <w:pStyle w:val="Stopka"/>
            <w:jc w:val="center"/>
            <w:rPr>
              <w:noProof/>
              <w:sz w:val="20"/>
              <w:szCs w:val="20"/>
            </w:rPr>
          </w:pPr>
        </w:p>
      </w:tc>
      <w:tc>
        <w:tcPr>
          <w:tcW w:w="3291" w:type="dxa"/>
          <w:gridSpan w:val="2"/>
          <w:tcBorders>
            <w:top w:val="single" w:sz="4" w:space="0" w:color="808080" w:themeColor="background1" w:themeShade="80"/>
          </w:tcBorders>
          <w:vAlign w:val="center"/>
        </w:tcPr>
        <w:p w14:paraId="03EFD0D3" w14:textId="77777777" w:rsidR="00A06C77" w:rsidRPr="00464711" w:rsidRDefault="00A06C77" w:rsidP="00A06C77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1542" w:type="dxa"/>
          <w:gridSpan w:val="2"/>
          <w:tcBorders>
            <w:top w:val="single" w:sz="4" w:space="0" w:color="808080" w:themeColor="background1" w:themeShade="80"/>
          </w:tcBorders>
          <w:vAlign w:val="center"/>
        </w:tcPr>
        <w:p w14:paraId="222AD970" w14:textId="77777777" w:rsidR="00A06C77" w:rsidRPr="00464711" w:rsidRDefault="00A06C77" w:rsidP="00A06C77">
          <w:pPr>
            <w:pStyle w:val="Stopka"/>
            <w:rPr>
              <w:noProof/>
              <w:sz w:val="18"/>
              <w:szCs w:val="18"/>
            </w:rPr>
          </w:pPr>
        </w:p>
      </w:tc>
      <w:tc>
        <w:tcPr>
          <w:tcW w:w="1330" w:type="dxa"/>
          <w:gridSpan w:val="2"/>
          <w:tcBorders>
            <w:top w:val="single" w:sz="4" w:space="0" w:color="808080" w:themeColor="background1" w:themeShade="80"/>
          </w:tcBorders>
          <w:vAlign w:val="center"/>
        </w:tcPr>
        <w:p w14:paraId="60E46CA9" w14:textId="77777777" w:rsidR="00A06C77" w:rsidRPr="00464711" w:rsidRDefault="00A06C77" w:rsidP="00A06C77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1974" w:type="dxa"/>
          <w:tcBorders>
            <w:top w:val="single" w:sz="4" w:space="0" w:color="808080" w:themeColor="background1" w:themeShade="80"/>
          </w:tcBorders>
          <w:vAlign w:val="center"/>
        </w:tcPr>
        <w:p w14:paraId="36297A78" w14:textId="77777777" w:rsidR="00A06C77" w:rsidRDefault="00A06C77" w:rsidP="00A06C77">
          <w:pPr>
            <w:pStyle w:val="Stopka"/>
            <w:jc w:val="right"/>
            <w:rPr>
              <w:noProof/>
              <w:sz w:val="20"/>
              <w:szCs w:val="20"/>
            </w:rPr>
          </w:pPr>
        </w:p>
      </w:tc>
    </w:tr>
    <w:tr w:rsidR="00A06C77" w14:paraId="43858703" w14:textId="77777777" w:rsidTr="00A06C77">
      <w:tc>
        <w:tcPr>
          <w:tcW w:w="1502" w:type="dxa"/>
          <w:vAlign w:val="center"/>
        </w:tcPr>
        <w:p w14:paraId="32109BD6" w14:textId="77777777" w:rsidR="00A06C77" w:rsidRDefault="00A06C77" w:rsidP="00A06C77">
          <w:pPr>
            <w:pStyle w:val="Stopka"/>
            <w:jc w:val="right"/>
            <w:rPr>
              <w:sz w:val="20"/>
              <w:szCs w:val="20"/>
            </w:rPr>
          </w:pPr>
          <w:r w:rsidRPr="00464711">
            <w:rPr>
              <w:sz w:val="16"/>
              <w:szCs w:val="16"/>
            </w:rPr>
            <w:t>partner</w:t>
          </w:r>
          <w:r>
            <w:rPr>
              <w:sz w:val="16"/>
              <w:szCs w:val="16"/>
            </w:rPr>
            <w:t>zy</w:t>
          </w:r>
          <w:r w:rsidRPr="00464711">
            <w:rPr>
              <w:sz w:val="16"/>
              <w:szCs w:val="16"/>
            </w:rPr>
            <w:t>:</w:t>
          </w:r>
        </w:p>
      </w:tc>
      <w:tc>
        <w:tcPr>
          <w:tcW w:w="2166" w:type="dxa"/>
          <w:vAlign w:val="center"/>
        </w:tcPr>
        <w:p w14:paraId="4237387C" w14:textId="77777777" w:rsidR="00A06C77" w:rsidRPr="00464711" w:rsidRDefault="00A06C77" w:rsidP="00A06C77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Cs w:val="20"/>
            </w:rPr>
            <w:drawing>
              <wp:inline distT="0" distB="0" distL="0" distR="0" wp14:anchorId="45550CDB" wp14:editId="6ADB11A9">
                <wp:extent cx="1234443" cy="252985"/>
                <wp:effectExtent l="0" t="0" r="3810" b="0"/>
                <wp:docPr id="68" name="Obraz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papier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3" cy="25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6" w:type="dxa"/>
          <w:gridSpan w:val="2"/>
          <w:vAlign w:val="center"/>
        </w:tcPr>
        <w:p w14:paraId="5B7EBB6C" w14:textId="77777777" w:rsidR="00A06C77" w:rsidRPr="00464711" w:rsidRDefault="00A06C77" w:rsidP="00A06C77">
          <w:pPr>
            <w:pStyle w:val="Stopka"/>
            <w:rPr>
              <w:sz w:val="18"/>
              <w:szCs w:val="18"/>
            </w:rPr>
          </w:pPr>
          <w:r w:rsidRPr="00464711">
            <w:rPr>
              <w:noProof/>
              <w:sz w:val="18"/>
              <w:szCs w:val="18"/>
            </w:rPr>
            <w:drawing>
              <wp:inline distT="0" distB="0" distL="0" distR="0" wp14:anchorId="71417402" wp14:editId="770C550D">
                <wp:extent cx="810770" cy="813818"/>
                <wp:effectExtent l="0" t="0" r="8890" b="5715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papier4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770" cy="813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gridSpan w:val="2"/>
          <w:vAlign w:val="center"/>
        </w:tcPr>
        <w:p w14:paraId="27E8F7ED" w14:textId="77777777" w:rsidR="00A06C77" w:rsidRPr="00464711" w:rsidRDefault="00A06C77" w:rsidP="00A06C77">
          <w:pPr>
            <w:pStyle w:val="Stopka"/>
            <w:jc w:val="right"/>
            <w:rPr>
              <w:sz w:val="16"/>
              <w:szCs w:val="16"/>
            </w:rPr>
          </w:pPr>
          <w:r w:rsidRPr="00464711">
            <w:rPr>
              <w:sz w:val="16"/>
              <w:szCs w:val="16"/>
            </w:rPr>
            <w:t>patronat honorowy:</w:t>
          </w:r>
        </w:p>
      </w:tc>
      <w:tc>
        <w:tcPr>
          <w:tcW w:w="2659" w:type="dxa"/>
          <w:gridSpan w:val="2"/>
          <w:vAlign w:val="center"/>
        </w:tcPr>
        <w:p w14:paraId="2F7C02D6" w14:textId="77777777" w:rsidR="00A06C77" w:rsidRDefault="00A06C77" w:rsidP="00A06C77">
          <w:pPr>
            <w:pStyle w:val="Stopka"/>
            <w:rPr>
              <w:sz w:val="20"/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2F27DC51" wp14:editId="273BEE5D">
                <wp:extent cx="1228346" cy="630937"/>
                <wp:effectExtent l="0" t="0" r="0" b="0"/>
                <wp:docPr id="70" name="Obraz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apier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346" cy="630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202957" w14:textId="77777777" w:rsidR="00A06C77" w:rsidRDefault="00A06C77" w:rsidP="004A40FD">
    <w:pPr>
      <w:pStyle w:val="Stopka"/>
      <w:jc w:val="center"/>
      <w:rPr>
        <w:sz w:val="18"/>
        <w:szCs w:val="22"/>
      </w:rPr>
    </w:pPr>
  </w:p>
  <w:p w14:paraId="7CE0C21F" w14:textId="4AF8C165" w:rsidR="004A40FD" w:rsidRPr="00DC351D" w:rsidRDefault="00A06C77" w:rsidP="004A40FD">
    <w:pPr>
      <w:pStyle w:val="Stopka"/>
      <w:jc w:val="center"/>
      <w:rPr>
        <w:sz w:val="18"/>
        <w:szCs w:val="22"/>
      </w:rPr>
    </w:pPr>
    <w:r w:rsidRPr="00DC351D">
      <w:rPr>
        <w:sz w:val="18"/>
        <w:szCs w:val="22"/>
      </w:rPr>
      <w:t>Akademia Rozwoju Organizacji Pacjentów | www.pacjenci.pro | kontakt@pacjenci.pro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ABD0" w14:textId="77777777" w:rsidR="00DF6A6A" w:rsidRDefault="00DF6A6A">
      <w:r>
        <w:separator/>
      </w:r>
    </w:p>
  </w:footnote>
  <w:footnote w:type="continuationSeparator" w:id="0">
    <w:p w14:paraId="5714DDE2" w14:textId="77777777" w:rsidR="00DF6A6A" w:rsidRDefault="00DF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012B" w14:textId="21D90596" w:rsidR="002B0AA3" w:rsidRDefault="00A06C77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50828E" wp14:editId="77CD6B06">
          <wp:simplePos x="0" y="0"/>
          <wp:positionH relativeFrom="page">
            <wp:align>right</wp:align>
          </wp:positionH>
          <wp:positionV relativeFrom="paragraph">
            <wp:posOffset>-553085</wp:posOffset>
          </wp:positionV>
          <wp:extent cx="2257425" cy="1504950"/>
          <wp:effectExtent l="0" t="0" r="9525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png"/>
                  <pic:cNvPicPr/>
                </pic:nvPicPr>
                <pic:blipFill>
                  <a:blip r:embed="rId1">
                    <a:alphaModFix amt="1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164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9FD26A" wp14:editId="61090391">
          <wp:extent cx="2575841" cy="505969"/>
          <wp:effectExtent l="0" t="0" r="0" b="889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841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711"/>
    <w:multiLevelType w:val="hybridMultilevel"/>
    <w:tmpl w:val="C7C2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E7A"/>
    <w:multiLevelType w:val="hybridMultilevel"/>
    <w:tmpl w:val="21AC1A94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4D04DC0"/>
    <w:multiLevelType w:val="hybridMultilevel"/>
    <w:tmpl w:val="164E307E"/>
    <w:lvl w:ilvl="0" w:tplc="C59C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8B1"/>
    <w:multiLevelType w:val="hybridMultilevel"/>
    <w:tmpl w:val="3D9CE746"/>
    <w:lvl w:ilvl="0" w:tplc="22487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7019"/>
    <w:multiLevelType w:val="hybridMultilevel"/>
    <w:tmpl w:val="C28ACBAC"/>
    <w:lvl w:ilvl="0" w:tplc="06309AB2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F3880"/>
    <w:multiLevelType w:val="hybridMultilevel"/>
    <w:tmpl w:val="9EC0CE44"/>
    <w:lvl w:ilvl="0" w:tplc="2E9CA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24FF"/>
    <w:multiLevelType w:val="hybridMultilevel"/>
    <w:tmpl w:val="F684C3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F05D8E"/>
    <w:multiLevelType w:val="hybridMultilevel"/>
    <w:tmpl w:val="C834E574"/>
    <w:lvl w:ilvl="0" w:tplc="8994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53C2"/>
    <w:multiLevelType w:val="hybridMultilevel"/>
    <w:tmpl w:val="1C7A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7EB7"/>
    <w:multiLevelType w:val="hybridMultilevel"/>
    <w:tmpl w:val="230CC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32B30"/>
    <w:multiLevelType w:val="hybridMultilevel"/>
    <w:tmpl w:val="FC1ECC6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3CA71DE5"/>
    <w:multiLevelType w:val="hybridMultilevel"/>
    <w:tmpl w:val="1854AB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397BB9"/>
    <w:multiLevelType w:val="hybridMultilevel"/>
    <w:tmpl w:val="68CCFA18"/>
    <w:lvl w:ilvl="0" w:tplc="94947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110A"/>
    <w:multiLevelType w:val="hybridMultilevel"/>
    <w:tmpl w:val="58088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2833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A1762"/>
    <w:multiLevelType w:val="hybridMultilevel"/>
    <w:tmpl w:val="E5A23672"/>
    <w:lvl w:ilvl="0" w:tplc="1730F9E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077A78"/>
    <w:multiLevelType w:val="hybridMultilevel"/>
    <w:tmpl w:val="54F6C8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56C62"/>
    <w:multiLevelType w:val="hybridMultilevel"/>
    <w:tmpl w:val="849246AA"/>
    <w:lvl w:ilvl="0" w:tplc="22BE2962"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72FB9"/>
    <w:multiLevelType w:val="hybridMultilevel"/>
    <w:tmpl w:val="0E88F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E68F5"/>
    <w:multiLevelType w:val="hybridMultilevel"/>
    <w:tmpl w:val="BB60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636F3"/>
    <w:multiLevelType w:val="hybridMultilevel"/>
    <w:tmpl w:val="1526AB1A"/>
    <w:lvl w:ilvl="0" w:tplc="CAD8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BE2962">
      <w:numFmt w:val="bullet"/>
      <w:lvlText w:val="-"/>
      <w:lvlJc w:val="left"/>
      <w:pPr>
        <w:ind w:left="2160" w:hanging="180"/>
      </w:pPr>
      <w:rPr>
        <w:rFonts w:ascii="Calibri" w:eastAsiaTheme="majorEastAsia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236EE"/>
    <w:multiLevelType w:val="hybridMultilevel"/>
    <w:tmpl w:val="3DA8A228"/>
    <w:lvl w:ilvl="0" w:tplc="311AFC70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4DED51F8"/>
    <w:multiLevelType w:val="hybridMultilevel"/>
    <w:tmpl w:val="DF20716C"/>
    <w:lvl w:ilvl="0" w:tplc="EABA7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54763"/>
    <w:multiLevelType w:val="hybridMultilevel"/>
    <w:tmpl w:val="8C2E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0E50"/>
    <w:multiLevelType w:val="hybridMultilevel"/>
    <w:tmpl w:val="758032F8"/>
    <w:lvl w:ilvl="0" w:tplc="9F7E2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B7949"/>
    <w:multiLevelType w:val="hybridMultilevel"/>
    <w:tmpl w:val="FF064AB4"/>
    <w:lvl w:ilvl="0" w:tplc="36FAA1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729C9"/>
    <w:multiLevelType w:val="hybridMultilevel"/>
    <w:tmpl w:val="436ABFD2"/>
    <w:lvl w:ilvl="0" w:tplc="53346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B5A"/>
    <w:multiLevelType w:val="hybridMultilevel"/>
    <w:tmpl w:val="5A303BA6"/>
    <w:lvl w:ilvl="0" w:tplc="CEF410CC">
      <w:start w:val="1"/>
      <w:numFmt w:val="lowerLetter"/>
      <w:lvlText w:val="%1."/>
      <w:lvlJc w:val="left"/>
      <w:pPr>
        <w:ind w:left="142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E2F7B84"/>
    <w:multiLevelType w:val="multilevel"/>
    <w:tmpl w:val="6DE67F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191BA1"/>
    <w:multiLevelType w:val="hybridMultilevel"/>
    <w:tmpl w:val="43C0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5ABD"/>
    <w:multiLevelType w:val="hybridMultilevel"/>
    <w:tmpl w:val="A84873A8"/>
    <w:lvl w:ilvl="0" w:tplc="41C46F1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97F16"/>
    <w:multiLevelType w:val="hybridMultilevel"/>
    <w:tmpl w:val="8A4642F4"/>
    <w:lvl w:ilvl="0" w:tplc="7B5E2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271D0"/>
    <w:multiLevelType w:val="hybridMultilevel"/>
    <w:tmpl w:val="FD50A31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5A024D"/>
    <w:multiLevelType w:val="hybridMultilevel"/>
    <w:tmpl w:val="C846C9A0"/>
    <w:lvl w:ilvl="0" w:tplc="ECE25682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BC36A35"/>
    <w:multiLevelType w:val="hybridMultilevel"/>
    <w:tmpl w:val="A74A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23526"/>
    <w:multiLevelType w:val="hybridMultilevel"/>
    <w:tmpl w:val="43F4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617F2"/>
    <w:multiLevelType w:val="hybridMultilevel"/>
    <w:tmpl w:val="FF064AB4"/>
    <w:lvl w:ilvl="0" w:tplc="36FAA1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A4D09"/>
    <w:multiLevelType w:val="hybridMultilevel"/>
    <w:tmpl w:val="234433AE"/>
    <w:lvl w:ilvl="0" w:tplc="EABA7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00456"/>
    <w:multiLevelType w:val="hybridMultilevel"/>
    <w:tmpl w:val="B1905FF4"/>
    <w:lvl w:ilvl="0" w:tplc="311EBC8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D6587F"/>
    <w:multiLevelType w:val="hybridMultilevel"/>
    <w:tmpl w:val="A446A14C"/>
    <w:lvl w:ilvl="0" w:tplc="311AFC70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9" w15:restartNumberingAfterBreak="0">
    <w:nsid w:val="7E0F5C13"/>
    <w:multiLevelType w:val="hybridMultilevel"/>
    <w:tmpl w:val="039AA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7"/>
  </w:num>
  <w:num w:numId="4">
    <w:abstractNumId w:val="38"/>
  </w:num>
  <w:num w:numId="5">
    <w:abstractNumId w:val="29"/>
  </w:num>
  <w:num w:numId="6">
    <w:abstractNumId w:val="34"/>
  </w:num>
  <w:num w:numId="7">
    <w:abstractNumId w:val="35"/>
  </w:num>
  <w:num w:numId="8">
    <w:abstractNumId w:val="23"/>
  </w:num>
  <w:num w:numId="9">
    <w:abstractNumId w:val="36"/>
  </w:num>
  <w:num w:numId="10">
    <w:abstractNumId w:val="12"/>
  </w:num>
  <w:num w:numId="11">
    <w:abstractNumId w:val="2"/>
  </w:num>
  <w:num w:numId="12">
    <w:abstractNumId w:val="24"/>
  </w:num>
  <w:num w:numId="13">
    <w:abstractNumId w:val="32"/>
  </w:num>
  <w:num w:numId="14">
    <w:abstractNumId w:val="9"/>
  </w:num>
  <w:num w:numId="15">
    <w:abstractNumId w:val="20"/>
  </w:num>
  <w:num w:numId="16">
    <w:abstractNumId w:val="21"/>
  </w:num>
  <w:num w:numId="17">
    <w:abstractNumId w:val="5"/>
  </w:num>
  <w:num w:numId="18">
    <w:abstractNumId w:val="3"/>
  </w:num>
  <w:num w:numId="19">
    <w:abstractNumId w:val="19"/>
  </w:num>
  <w:num w:numId="20">
    <w:abstractNumId w:val="30"/>
  </w:num>
  <w:num w:numId="21">
    <w:abstractNumId w:val="7"/>
  </w:num>
  <w:num w:numId="22">
    <w:abstractNumId w:val="25"/>
  </w:num>
  <w:num w:numId="23">
    <w:abstractNumId w:val="0"/>
  </w:num>
  <w:num w:numId="24">
    <w:abstractNumId w:val="27"/>
  </w:num>
  <w:num w:numId="25">
    <w:abstractNumId w:val="10"/>
  </w:num>
  <w:num w:numId="26">
    <w:abstractNumId w:val="16"/>
  </w:num>
  <w:num w:numId="27">
    <w:abstractNumId w:val="6"/>
  </w:num>
  <w:num w:numId="28">
    <w:abstractNumId w:val="37"/>
  </w:num>
  <w:num w:numId="29">
    <w:abstractNumId w:val="28"/>
  </w:num>
  <w:num w:numId="30">
    <w:abstractNumId w:val="14"/>
  </w:num>
  <w:num w:numId="31">
    <w:abstractNumId w:val="38"/>
  </w:num>
  <w:num w:numId="32">
    <w:abstractNumId w:val="22"/>
  </w:num>
  <w:num w:numId="33">
    <w:abstractNumId w:val="33"/>
  </w:num>
  <w:num w:numId="34">
    <w:abstractNumId w:val="3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4"/>
  </w:num>
  <w:num w:numId="39">
    <w:abstractNumId w:val="11"/>
  </w:num>
  <w:num w:numId="40">
    <w:abstractNumId w:val="26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2C"/>
    <w:rsid w:val="00005D3F"/>
    <w:rsid w:val="00011A2E"/>
    <w:rsid w:val="000121AD"/>
    <w:rsid w:val="00016B23"/>
    <w:rsid w:val="00021DE9"/>
    <w:rsid w:val="00022149"/>
    <w:rsid w:val="00023CFC"/>
    <w:rsid w:val="000270AE"/>
    <w:rsid w:val="000306BA"/>
    <w:rsid w:val="00034AAF"/>
    <w:rsid w:val="00035BA4"/>
    <w:rsid w:val="000424F5"/>
    <w:rsid w:val="00054FE5"/>
    <w:rsid w:val="0006076A"/>
    <w:rsid w:val="00072EB5"/>
    <w:rsid w:val="00074FAF"/>
    <w:rsid w:val="000807C1"/>
    <w:rsid w:val="000A3F6F"/>
    <w:rsid w:val="000A60CF"/>
    <w:rsid w:val="000B16BE"/>
    <w:rsid w:val="000B5BEC"/>
    <w:rsid w:val="000B77B7"/>
    <w:rsid w:val="000C4D85"/>
    <w:rsid w:val="000D15FB"/>
    <w:rsid w:val="000D226E"/>
    <w:rsid w:val="000D2B3B"/>
    <w:rsid w:val="000D3705"/>
    <w:rsid w:val="000D40C4"/>
    <w:rsid w:val="000E4A5E"/>
    <w:rsid w:val="000E5D13"/>
    <w:rsid w:val="000E7503"/>
    <w:rsid w:val="000F131F"/>
    <w:rsid w:val="000F5F23"/>
    <w:rsid w:val="000F6A1B"/>
    <w:rsid w:val="0010449E"/>
    <w:rsid w:val="00104B4B"/>
    <w:rsid w:val="0010615D"/>
    <w:rsid w:val="001162E4"/>
    <w:rsid w:val="00116D20"/>
    <w:rsid w:val="00126866"/>
    <w:rsid w:val="00130875"/>
    <w:rsid w:val="00140FDF"/>
    <w:rsid w:val="001437B4"/>
    <w:rsid w:val="00144E78"/>
    <w:rsid w:val="00150530"/>
    <w:rsid w:val="00151680"/>
    <w:rsid w:val="00152BD9"/>
    <w:rsid w:val="001536CD"/>
    <w:rsid w:val="001772DA"/>
    <w:rsid w:val="001964D7"/>
    <w:rsid w:val="001A025D"/>
    <w:rsid w:val="001A08D9"/>
    <w:rsid w:val="001A1FEE"/>
    <w:rsid w:val="001A3E48"/>
    <w:rsid w:val="001A4767"/>
    <w:rsid w:val="001A6C04"/>
    <w:rsid w:val="001A774E"/>
    <w:rsid w:val="001B0449"/>
    <w:rsid w:val="001B306E"/>
    <w:rsid w:val="001B6B86"/>
    <w:rsid w:val="001C5D99"/>
    <w:rsid w:val="001C6E74"/>
    <w:rsid w:val="001D1A2A"/>
    <w:rsid w:val="001D1BDC"/>
    <w:rsid w:val="001D3A30"/>
    <w:rsid w:val="001E21B3"/>
    <w:rsid w:val="001F3C7D"/>
    <w:rsid w:val="00206365"/>
    <w:rsid w:val="002124D6"/>
    <w:rsid w:val="00213B0E"/>
    <w:rsid w:val="00214252"/>
    <w:rsid w:val="00214436"/>
    <w:rsid w:val="00215AB6"/>
    <w:rsid w:val="002208EB"/>
    <w:rsid w:val="00231D69"/>
    <w:rsid w:val="00235EE4"/>
    <w:rsid w:val="00250357"/>
    <w:rsid w:val="0025234D"/>
    <w:rsid w:val="00254422"/>
    <w:rsid w:val="0026693F"/>
    <w:rsid w:val="002741E5"/>
    <w:rsid w:val="002744FF"/>
    <w:rsid w:val="00275FA1"/>
    <w:rsid w:val="00284BE3"/>
    <w:rsid w:val="00286D9B"/>
    <w:rsid w:val="002877D6"/>
    <w:rsid w:val="002A03EF"/>
    <w:rsid w:val="002A09D1"/>
    <w:rsid w:val="002A539A"/>
    <w:rsid w:val="002B0AA3"/>
    <w:rsid w:val="002D198E"/>
    <w:rsid w:val="002E595C"/>
    <w:rsid w:val="002F53EB"/>
    <w:rsid w:val="002F7F4A"/>
    <w:rsid w:val="00305725"/>
    <w:rsid w:val="003142A2"/>
    <w:rsid w:val="00315465"/>
    <w:rsid w:val="00317E98"/>
    <w:rsid w:val="003207C2"/>
    <w:rsid w:val="00323301"/>
    <w:rsid w:val="00323849"/>
    <w:rsid w:val="00326C56"/>
    <w:rsid w:val="00334459"/>
    <w:rsid w:val="00334C4C"/>
    <w:rsid w:val="003444CE"/>
    <w:rsid w:val="00345B34"/>
    <w:rsid w:val="00350FAB"/>
    <w:rsid w:val="00356966"/>
    <w:rsid w:val="0036205F"/>
    <w:rsid w:val="00367791"/>
    <w:rsid w:val="003711BC"/>
    <w:rsid w:val="003730F1"/>
    <w:rsid w:val="0037333D"/>
    <w:rsid w:val="00392196"/>
    <w:rsid w:val="00392A24"/>
    <w:rsid w:val="00397F42"/>
    <w:rsid w:val="003A0128"/>
    <w:rsid w:val="003A5688"/>
    <w:rsid w:val="003A6730"/>
    <w:rsid w:val="003B1430"/>
    <w:rsid w:val="003C2C78"/>
    <w:rsid w:val="003D2A25"/>
    <w:rsid w:val="003D5504"/>
    <w:rsid w:val="003D5D59"/>
    <w:rsid w:val="003D725F"/>
    <w:rsid w:val="003D7A41"/>
    <w:rsid w:val="003E0F8C"/>
    <w:rsid w:val="003F77F5"/>
    <w:rsid w:val="00403784"/>
    <w:rsid w:val="004059AC"/>
    <w:rsid w:val="004073CE"/>
    <w:rsid w:val="0041728A"/>
    <w:rsid w:val="004259E8"/>
    <w:rsid w:val="0043606F"/>
    <w:rsid w:val="0043780F"/>
    <w:rsid w:val="0044252A"/>
    <w:rsid w:val="00453483"/>
    <w:rsid w:val="004565D8"/>
    <w:rsid w:val="004662BC"/>
    <w:rsid w:val="004674CE"/>
    <w:rsid w:val="0047003A"/>
    <w:rsid w:val="00473325"/>
    <w:rsid w:val="004744C3"/>
    <w:rsid w:val="00481650"/>
    <w:rsid w:val="00492813"/>
    <w:rsid w:val="004A01BC"/>
    <w:rsid w:val="004A40FD"/>
    <w:rsid w:val="004B0406"/>
    <w:rsid w:val="004B14C2"/>
    <w:rsid w:val="004C1702"/>
    <w:rsid w:val="004C6E7D"/>
    <w:rsid w:val="004D033C"/>
    <w:rsid w:val="004D54D9"/>
    <w:rsid w:val="004E0C3D"/>
    <w:rsid w:val="004E2635"/>
    <w:rsid w:val="004F15C0"/>
    <w:rsid w:val="004F2F54"/>
    <w:rsid w:val="005025F4"/>
    <w:rsid w:val="005027C2"/>
    <w:rsid w:val="0050280F"/>
    <w:rsid w:val="00511EC1"/>
    <w:rsid w:val="005202C1"/>
    <w:rsid w:val="0052124C"/>
    <w:rsid w:val="00521414"/>
    <w:rsid w:val="00531675"/>
    <w:rsid w:val="00532BC0"/>
    <w:rsid w:val="00543136"/>
    <w:rsid w:val="00545A7C"/>
    <w:rsid w:val="005525FC"/>
    <w:rsid w:val="00582DCD"/>
    <w:rsid w:val="005844FB"/>
    <w:rsid w:val="005844FE"/>
    <w:rsid w:val="00585547"/>
    <w:rsid w:val="005931E0"/>
    <w:rsid w:val="005957D3"/>
    <w:rsid w:val="00595C13"/>
    <w:rsid w:val="005978DA"/>
    <w:rsid w:val="005A04BE"/>
    <w:rsid w:val="005A5DF2"/>
    <w:rsid w:val="005B5257"/>
    <w:rsid w:val="005B6C03"/>
    <w:rsid w:val="005C5DAD"/>
    <w:rsid w:val="005C6609"/>
    <w:rsid w:val="005D0440"/>
    <w:rsid w:val="005D1E10"/>
    <w:rsid w:val="005D5325"/>
    <w:rsid w:val="005E0DB7"/>
    <w:rsid w:val="005E0ED7"/>
    <w:rsid w:val="005E2D46"/>
    <w:rsid w:val="005E3A0F"/>
    <w:rsid w:val="005F3401"/>
    <w:rsid w:val="005F7B60"/>
    <w:rsid w:val="00614662"/>
    <w:rsid w:val="00620F1E"/>
    <w:rsid w:val="00620F4E"/>
    <w:rsid w:val="00624E2A"/>
    <w:rsid w:val="006253A1"/>
    <w:rsid w:val="00630880"/>
    <w:rsid w:val="00630E1F"/>
    <w:rsid w:val="00651728"/>
    <w:rsid w:val="00653A30"/>
    <w:rsid w:val="00660A3E"/>
    <w:rsid w:val="006659CB"/>
    <w:rsid w:val="006745CB"/>
    <w:rsid w:val="006749C3"/>
    <w:rsid w:val="00681824"/>
    <w:rsid w:val="00693FCD"/>
    <w:rsid w:val="00696DDE"/>
    <w:rsid w:val="006979FF"/>
    <w:rsid w:val="006A3FBC"/>
    <w:rsid w:val="006A453A"/>
    <w:rsid w:val="006B7A6A"/>
    <w:rsid w:val="006C6EF0"/>
    <w:rsid w:val="006D4A59"/>
    <w:rsid w:val="006D5309"/>
    <w:rsid w:val="006E2089"/>
    <w:rsid w:val="006E6709"/>
    <w:rsid w:val="006F0873"/>
    <w:rsid w:val="006F094E"/>
    <w:rsid w:val="006F34D0"/>
    <w:rsid w:val="006F6399"/>
    <w:rsid w:val="006F7E3C"/>
    <w:rsid w:val="007046F3"/>
    <w:rsid w:val="00727AB6"/>
    <w:rsid w:val="00733D8B"/>
    <w:rsid w:val="00752869"/>
    <w:rsid w:val="00755D84"/>
    <w:rsid w:val="00765DB5"/>
    <w:rsid w:val="00765E9E"/>
    <w:rsid w:val="00767A06"/>
    <w:rsid w:val="00775171"/>
    <w:rsid w:val="007944DD"/>
    <w:rsid w:val="00796206"/>
    <w:rsid w:val="0079789C"/>
    <w:rsid w:val="007A0FB4"/>
    <w:rsid w:val="007A14F2"/>
    <w:rsid w:val="007B24CE"/>
    <w:rsid w:val="007B6F4F"/>
    <w:rsid w:val="007D4544"/>
    <w:rsid w:val="007D59A2"/>
    <w:rsid w:val="007D68FD"/>
    <w:rsid w:val="007E1491"/>
    <w:rsid w:val="007E1A05"/>
    <w:rsid w:val="007E577B"/>
    <w:rsid w:val="007F592B"/>
    <w:rsid w:val="007F6FFF"/>
    <w:rsid w:val="00817BD1"/>
    <w:rsid w:val="00822066"/>
    <w:rsid w:val="00822403"/>
    <w:rsid w:val="00830056"/>
    <w:rsid w:val="00834846"/>
    <w:rsid w:val="00836952"/>
    <w:rsid w:val="00843EE2"/>
    <w:rsid w:val="00845043"/>
    <w:rsid w:val="008506FB"/>
    <w:rsid w:val="0085440E"/>
    <w:rsid w:val="00861D10"/>
    <w:rsid w:val="0087665D"/>
    <w:rsid w:val="00876AD1"/>
    <w:rsid w:val="00880D0E"/>
    <w:rsid w:val="008856FE"/>
    <w:rsid w:val="00887D90"/>
    <w:rsid w:val="00897AEF"/>
    <w:rsid w:val="008B06F6"/>
    <w:rsid w:val="008B7BA8"/>
    <w:rsid w:val="008C17A3"/>
    <w:rsid w:val="008D1BF4"/>
    <w:rsid w:val="008E4614"/>
    <w:rsid w:val="008E4651"/>
    <w:rsid w:val="008F1B68"/>
    <w:rsid w:val="008F29D4"/>
    <w:rsid w:val="008F49A2"/>
    <w:rsid w:val="00901B81"/>
    <w:rsid w:val="0090790E"/>
    <w:rsid w:val="0091136C"/>
    <w:rsid w:val="00912071"/>
    <w:rsid w:val="00920FAB"/>
    <w:rsid w:val="00925AB5"/>
    <w:rsid w:val="00932855"/>
    <w:rsid w:val="00936F0F"/>
    <w:rsid w:val="00940890"/>
    <w:rsid w:val="0097347A"/>
    <w:rsid w:val="00980CCE"/>
    <w:rsid w:val="0098316E"/>
    <w:rsid w:val="00984854"/>
    <w:rsid w:val="00986DBE"/>
    <w:rsid w:val="009A5E19"/>
    <w:rsid w:val="009A6154"/>
    <w:rsid w:val="009B16A7"/>
    <w:rsid w:val="009B734B"/>
    <w:rsid w:val="009C19F3"/>
    <w:rsid w:val="009C2489"/>
    <w:rsid w:val="009D1CD3"/>
    <w:rsid w:val="009E55A8"/>
    <w:rsid w:val="009F2096"/>
    <w:rsid w:val="00A00E41"/>
    <w:rsid w:val="00A016A4"/>
    <w:rsid w:val="00A03084"/>
    <w:rsid w:val="00A047FF"/>
    <w:rsid w:val="00A06C77"/>
    <w:rsid w:val="00A12EA3"/>
    <w:rsid w:val="00A14009"/>
    <w:rsid w:val="00A147AD"/>
    <w:rsid w:val="00A235C3"/>
    <w:rsid w:val="00A26530"/>
    <w:rsid w:val="00A346E7"/>
    <w:rsid w:val="00A34A90"/>
    <w:rsid w:val="00A369BB"/>
    <w:rsid w:val="00A43F34"/>
    <w:rsid w:val="00A507DF"/>
    <w:rsid w:val="00A55C02"/>
    <w:rsid w:val="00A704F9"/>
    <w:rsid w:val="00A71FEC"/>
    <w:rsid w:val="00A76907"/>
    <w:rsid w:val="00A7770A"/>
    <w:rsid w:val="00A77EEF"/>
    <w:rsid w:val="00A83C37"/>
    <w:rsid w:val="00A85A1E"/>
    <w:rsid w:val="00A86D17"/>
    <w:rsid w:val="00A97013"/>
    <w:rsid w:val="00AA70A0"/>
    <w:rsid w:val="00AC0631"/>
    <w:rsid w:val="00AC622E"/>
    <w:rsid w:val="00AC71EE"/>
    <w:rsid w:val="00AD54EB"/>
    <w:rsid w:val="00AE0C06"/>
    <w:rsid w:val="00AF0FDF"/>
    <w:rsid w:val="00AF292A"/>
    <w:rsid w:val="00AF455A"/>
    <w:rsid w:val="00AF67CE"/>
    <w:rsid w:val="00B00E0C"/>
    <w:rsid w:val="00B06031"/>
    <w:rsid w:val="00B11823"/>
    <w:rsid w:val="00B15184"/>
    <w:rsid w:val="00B15DD3"/>
    <w:rsid w:val="00B22830"/>
    <w:rsid w:val="00B2304A"/>
    <w:rsid w:val="00B332F5"/>
    <w:rsid w:val="00B3750B"/>
    <w:rsid w:val="00B40CCD"/>
    <w:rsid w:val="00B410E5"/>
    <w:rsid w:val="00B45FE6"/>
    <w:rsid w:val="00B47064"/>
    <w:rsid w:val="00B47411"/>
    <w:rsid w:val="00B6122D"/>
    <w:rsid w:val="00B61818"/>
    <w:rsid w:val="00B72B5B"/>
    <w:rsid w:val="00B769CE"/>
    <w:rsid w:val="00B853DF"/>
    <w:rsid w:val="00B93613"/>
    <w:rsid w:val="00B957EE"/>
    <w:rsid w:val="00BA04D3"/>
    <w:rsid w:val="00BA3972"/>
    <w:rsid w:val="00BB0CA8"/>
    <w:rsid w:val="00BB3B77"/>
    <w:rsid w:val="00BD3CBD"/>
    <w:rsid w:val="00BD3FB0"/>
    <w:rsid w:val="00BE0E2C"/>
    <w:rsid w:val="00BE1D4D"/>
    <w:rsid w:val="00BF5FCD"/>
    <w:rsid w:val="00C00658"/>
    <w:rsid w:val="00C05615"/>
    <w:rsid w:val="00C1279A"/>
    <w:rsid w:val="00C16ED6"/>
    <w:rsid w:val="00C1700E"/>
    <w:rsid w:val="00C25C22"/>
    <w:rsid w:val="00C26BD8"/>
    <w:rsid w:val="00C27CE6"/>
    <w:rsid w:val="00C30895"/>
    <w:rsid w:val="00C349AA"/>
    <w:rsid w:val="00C34FF6"/>
    <w:rsid w:val="00C45A5C"/>
    <w:rsid w:val="00C52D9D"/>
    <w:rsid w:val="00C6784B"/>
    <w:rsid w:val="00C679FF"/>
    <w:rsid w:val="00C71A26"/>
    <w:rsid w:val="00C74D16"/>
    <w:rsid w:val="00C81330"/>
    <w:rsid w:val="00C84548"/>
    <w:rsid w:val="00C85DE8"/>
    <w:rsid w:val="00C8669D"/>
    <w:rsid w:val="00C91330"/>
    <w:rsid w:val="00C92C30"/>
    <w:rsid w:val="00C93163"/>
    <w:rsid w:val="00C95079"/>
    <w:rsid w:val="00C95AD2"/>
    <w:rsid w:val="00CA44DB"/>
    <w:rsid w:val="00CB34A1"/>
    <w:rsid w:val="00CC657D"/>
    <w:rsid w:val="00CD328B"/>
    <w:rsid w:val="00CD3EEC"/>
    <w:rsid w:val="00CD48C5"/>
    <w:rsid w:val="00CE2D0E"/>
    <w:rsid w:val="00CF4134"/>
    <w:rsid w:val="00CF5B19"/>
    <w:rsid w:val="00D01335"/>
    <w:rsid w:val="00D016C9"/>
    <w:rsid w:val="00D05833"/>
    <w:rsid w:val="00D07D30"/>
    <w:rsid w:val="00D15B56"/>
    <w:rsid w:val="00D17D57"/>
    <w:rsid w:val="00D24FD0"/>
    <w:rsid w:val="00D32454"/>
    <w:rsid w:val="00D37652"/>
    <w:rsid w:val="00D41789"/>
    <w:rsid w:val="00D44492"/>
    <w:rsid w:val="00D4596C"/>
    <w:rsid w:val="00D53B42"/>
    <w:rsid w:val="00D64776"/>
    <w:rsid w:val="00D656F0"/>
    <w:rsid w:val="00D665AD"/>
    <w:rsid w:val="00D673E5"/>
    <w:rsid w:val="00D8185C"/>
    <w:rsid w:val="00D86A85"/>
    <w:rsid w:val="00D92192"/>
    <w:rsid w:val="00D955DA"/>
    <w:rsid w:val="00DA28D3"/>
    <w:rsid w:val="00DA7684"/>
    <w:rsid w:val="00DB301D"/>
    <w:rsid w:val="00DB6185"/>
    <w:rsid w:val="00DB6E91"/>
    <w:rsid w:val="00DB76C0"/>
    <w:rsid w:val="00DC351D"/>
    <w:rsid w:val="00DC4648"/>
    <w:rsid w:val="00DC5A01"/>
    <w:rsid w:val="00DC68E6"/>
    <w:rsid w:val="00DC79BE"/>
    <w:rsid w:val="00DD1690"/>
    <w:rsid w:val="00DD44E8"/>
    <w:rsid w:val="00DD537B"/>
    <w:rsid w:val="00DD6F03"/>
    <w:rsid w:val="00DD7025"/>
    <w:rsid w:val="00DF038D"/>
    <w:rsid w:val="00DF6A6A"/>
    <w:rsid w:val="00E06560"/>
    <w:rsid w:val="00E06C7F"/>
    <w:rsid w:val="00E06E41"/>
    <w:rsid w:val="00E24C37"/>
    <w:rsid w:val="00E40134"/>
    <w:rsid w:val="00E40EE3"/>
    <w:rsid w:val="00E45C8A"/>
    <w:rsid w:val="00E4794F"/>
    <w:rsid w:val="00E5102F"/>
    <w:rsid w:val="00E51AE0"/>
    <w:rsid w:val="00E60E91"/>
    <w:rsid w:val="00E70E0D"/>
    <w:rsid w:val="00E76E20"/>
    <w:rsid w:val="00E80D6D"/>
    <w:rsid w:val="00E83B9F"/>
    <w:rsid w:val="00EB49B5"/>
    <w:rsid w:val="00ED6298"/>
    <w:rsid w:val="00EE4CA5"/>
    <w:rsid w:val="00EF63E3"/>
    <w:rsid w:val="00F07420"/>
    <w:rsid w:val="00F1205C"/>
    <w:rsid w:val="00F212BF"/>
    <w:rsid w:val="00F25F27"/>
    <w:rsid w:val="00F40E5D"/>
    <w:rsid w:val="00F47A15"/>
    <w:rsid w:val="00F50E10"/>
    <w:rsid w:val="00F5598B"/>
    <w:rsid w:val="00F65364"/>
    <w:rsid w:val="00F66141"/>
    <w:rsid w:val="00F77564"/>
    <w:rsid w:val="00F81940"/>
    <w:rsid w:val="00F81C1C"/>
    <w:rsid w:val="00F82458"/>
    <w:rsid w:val="00F9527E"/>
    <w:rsid w:val="00F97070"/>
    <w:rsid w:val="00F97684"/>
    <w:rsid w:val="00FB0BA6"/>
    <w:rsid w:val="00FB70B1"/>
    <w:rsid w:val="00FC5714"/>
    <w:rsid w:val="00FD05DF"/>
    <w:rsid w:val="00FE0AF4"/>
    <w:rsid w:val="00FE321B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1B9E4"/>
  <w15:docId w15:val="{DA77D899-FFAD-4A79-BE2A-A649F2D3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0E2C"/>
    <w:pPr>
      <w:spacing w:line="360" w:lineRule="auto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0E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0E2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844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ipercze">
    <w:name w:val="Hyperlink"/>
    <w:rsid w:val="002A03E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76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690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0880"/>
    <w:rPr>
      <w:b/>
      <w:bCs/>
    </w:rPr>
  </w:style>
  <w:style w:type="character" w:customStyle="1" w:styleId="apple-converted-space">
    <w:name w:val="apple-converted-space"/>
    <w:basedOn w:val="Domylnaczcionkaakapitu"/>
    <w:rsid w:val="00630880"/>
  </w:style>
  <w:style w:type="paragraph" w:styleId="Lista">
    <w:name w:val="List"/>
    <w:basedOn w:val="Normalny"/>
    <w:uiPriority w:val="99"/>
    <w:unhideWhenUsed/>
    <w:rsid w:val="00630880"/>
    <w:pPr>
      <w:spacing w:after="200" w:line="276" w:lineRule="auto"/>
      <w:ind w:left="283" w:hanging="283"/>
      <w:contextualSpacing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40EE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0EE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0E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EE3"/>
    <w:rPr>
      <w:rFonts w:ascii="Arial" w:hAnsi="Arial"/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E40EE3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semiHidden/>
    <w:unhideWhenUsed/>
    <w:rsid w:val="00BD3CBD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A2E"/>
    <w:pPr>
      <w:spacing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A2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A2E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011A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FE0A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FRBody1">
    <w:name w:val="OFR Body 1"/>
    <w:basedOn w:val="Normalny"/>
    <w:rsid w:val="003D725F"/>
    <w:pPr>
      <w:spacing w:after="80"/>
    </w:pPr>
    <w:rPr>
      <w:rFonts w:ascii="Times New Roman" w:hAnsi="Times New Roman"/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248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3F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D05D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06C77"/>
    <w:rPr>
      <w:rFonts w:ascii="Arial" w:hAnsi="Arial"/>
      <w:szCs w:val="24"/>
    </w:rPr>
  </w:style>
  <w:style w:type="character" w:styleId="Uwydatnienie">
    <w:name w:val="Emphasis"/>
    <w:basedOn w:val="Domylnaczcionkaakapitu"/>
    <w:uiPriority w:val="20"/>
    <w:qFormat/>
    <w:rsid w:val="005E0DB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.pacjenci.pro/wydarzenia" TargetMode="External"/><Relationship Id="rId13" Type="http://schemas.openxmlformats.org/officeDocument/2006/relationships/hyperlink" Target="mailto:anna.jurkiewicz@infarma.pl" TargetMode="External"/><Relationship Id="rId18" Type="http://schemas.openxmlformats.org/officeDocument/2006/relationships/hyperlink" Target="https://www.youtube.com/channel/UCo3Ra64Bhf5Z_TMYUcgdGfg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m.grzeszczuk@brandlab.pl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pacjencipro" TargetMode="External"/><Relationship Id="rId20" Type="http://schemas.openxmlformats.org/officeDocument/2006/relationships/hyperlink" Target="https://www.linkedin.com/company/pacjenci-pro/?viewAsMember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cjenci.pro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hyperlink" Target="https://www.pacjenci.pro/wp-content/uploads/2021/02/PACJENCI.PRO_Rola-organizacji-pacjent%C3%B3w-w-systemie-ochrony-zdrowia-w-Polsce-i-na-%C5%9Bwiecie..pdf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pacjenci.pro/edukacja/" TargetMode="External"/><Relationship Id="rId14" Type="http://schemas.openxmlformats.org/officeDocument/2006/relationships/hyperlink" Target="https://www.facebook.com/PACJENCI.PRO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55C7-4D80-46CF-9A33-974C026A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Kowalski</dc:creator>
  <cp:lastModifiedBy>Mateusz Grzeszczuk</cp:lastModifiedBy>
  <cp:revision>8</cp:revision>
  <cp:lastPrinted>2021-04-08T08:49:00Z</cp:lastPrinted>
  <dcterms:created xsi:type="dcterms:W3CDTF">2021-08-30T13:13:00Z</dcterms:created>
  <dcterms:modified xsi:type="dcterms:W3CDTF">2021-09-10T11:06:00Z</dcterms:modified>
</cp:coreProperties>
</file>